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CF7E9D" w14:textId="60743CA8" w:rsidR="00967981" w:rsidRPr="00727FF5" w:rsidRDefault="00967981" w:rsidP="00967981">
      <w:pPr>
        <w:tabs>
          <w:tab w:val="left" w:pos="3106"/>
          <w:tab w:val="center" w:pos="4536"/>
          <w:tab w:val="right" w:pos="9072"/>
        </w:tabs>
        <w:jc w:val="both"/>
        <w:rPr>
          <w:rFonts w:ascii="Arial" w:hAnsi="Arial" w:cs="Arial"/>
          <w:b/>
          <w:bCs/>
          <w:highlight w:val="yellow"/>
        </w:rPr>
      </w:pPr>
      <w:r w:rsidRPr="00727FF5">
        <w:rPr>
          <w:rFonts w:ascii="Arial" w:hAnsi="Arial" w:cs="Arial"/>
          <w:b/>
          <w:bCs/>
        </w:rPr>
        <w:t>3GPP TSG-RAN WG</w:t>
      </w:r>
      <w:r w:rsidR="00840223" w:rsidRPr="00727FF5">
        <w:rPr>
          <w:rFonts w:ascii="Arial" w:hAnsi="Arial" w:cs="Arial"/>
          <w:b/>
          <w:bCs/>
        </w:rPr>
        <w:t xml:space="preserve">4 Meeting # </w:t>
      </w:r>
      <w:r w:rsidR="003A6B45" w:rsidRPr="00727FF5">
        <w:rPr>
          <w:rFonts w:ascii="Arial" w:hAnsi="Arial" w:cs="Arial"/>
          <w:b/>
        </w:rPr>
        <w:t>1</w:t>
      </w:r>
      <w:r w:rsidR="001F3D8E" w:rsidRPr="00727FF5">
        <w:rPr>
          <w:rFonts w:ascii="Arial" w:hAnsi="Arial" w:cs="Arial"/>
          <w:b/>
        </w:rPr>
        <w:t>0</w:t>
      </w:r>
      <w:r w:rsidR="008A6A43">
        <w:rPr>
          <w:rFonts w:ascii="Arial" w:hAnsi="Arial" w:cs="Arial"/>
          <w:b/>
        </w:rPr>
        <w:t>5</w:t>
      </w:r>
      <w:r w:rsidRPr="00727FF5">
        <w:rPr>
          <w:rFonts w:ascii="Arial" w:hAnsi="Arial" w:cs="Arial"/>
          <w:b/>
          <w:bCs/>
        </w:rPr>
        <w:t xml:space="preserve">      </w:t>
      </w:r>
      <w:r w:rsidRPr="00727FF5">
        <w:rPr>
          <w:rFonts w:ascii="Arial" w:hAnsi="Arial" w:cs="Arial"/>
          <w:b/>
          <w:bCs/>
        </w:rPr>
        <w:tab/>
      </w:r>
      <w:bookmarkStart w:id="0" w:name="_Hlk41145946"/>
      <w:r w:rsidR="005C7E54" w:rsidRPr="00727FF5">
        <w:rPr>
          <w:rFonts w:ascii="Arial" w:hAnsi="Arial" w:cs="Arial"/>
          <w:b/>
          <w:bCs/>
        </w:rPr>
        <w:t>R4-</w:t>
      </w:r>
      <w:r w:rsidR="003D1E3F" w:rsidRPr="003D1E3F">
        <w:rPr>
          <w:rFonts w:ascii="Arial" w:hAnsi="Arial" w:cs="Arial"/>
          <w:b/>
          <w:bCs/>
        </w:rPr>
        <w:t>2</w:t>
      </w:r>
      <w:bookmarkEnd w:id="0"/>
      <w:r w:rsidR="008A6A43">
        <w:rPr>
          <w:rFonts w:ascii="Arial" w:hAnsi="Arial" w:cs="Arial"/>
          <w:b/>
          <w:bCs/>
        </w:rPr>
        <w:t>220361</w:t>
      </w:r>
    </w:p>
    <w:p w14:paraId="0227A44B" w14:textId="348C77ED" w:rsidR="00727FF5" w:rsidRPr="00727FF5" w:rsidRDefault="008A6A43" w:rsidP="00727FF5">
      <w:pPr>
        <w:tabs>
          <w:tab w:val="left" w:pos="3106"/>
          <w:tab w:val="center" w:pos="4557"/>
          <w:tab w:val="right" w:pos="9072"/>
        </w:tabs>
        <w:spacing w:afterLines="100" w:after="312"/>
        <w:jc w:val="both"/>
        <w:rPr>
          <w:rFonts w:ascii="Arial" w:eastAsiaTheme="minorEastAsia" w:hAnsi="Arial" w:cs="Arial"/>
          <w:b/>
          <w:bCs/>
        </w:rPr>
      </w:pPr>
      <w:r w:rsidRPr="008A6A43">
        <w:rPr>
          <w:rFonts w:ascii="Arial" w:hAnsi="Arial" w:cs="Arial"/>
          <w:b/>
          <w:bCs/>
        </w:rPr>
        <w:t>Toulouse, France, November 14 – November 18,</w:t>
      </w:r>
      <w:r w:rsidR="004733FC" w:rsidRPr="00727FF5">
        <w:rPr>
          <w:rFonts w:ascii="Arial" w:eastAsia="宋体" w:hAnsi="Arial" w:cs="Arial"/>
          <w:b/>
          <w:szCs w:val="36"/>
        </w:rPr>
        <w:t xml:space="preserve"> </w:t>
      </w:r>
      <w:r w:rsidR="001F3D8E" w:rsidRPr="00727FF5">
        <w:rPr>
          <w:rFonts w:ascii="Arial" w:eastAsia="宋体" w:hAnsi="Arial" w:cs="Arial"/>
          <w:b/>
          <w:szCs w:val="36"/>
        </w:rPr>
        <w:t>2022</w:t>
      </w:r>
    </w:p>
    <w:p w14:paraId="4FE85969" w14:textId="51C31255" w:rsidR="00727FF5" w:rsidRDefault="00727FF5" w:rsidP="00727FF5">
      <w:pPr>
        <w:tabs>
          <w:tab w:val="left" w:pos="1770"/>
          <w:tab w:val="center" w:pos="4557"/>
        </w:tabs>
        <w:spacing w:after="180"/>
        <w:rPr>
          <w:rFonts w:ascii="Arial" w:hAnsi="Arial" w:cs="Arial"/>
          <w:b/>
          <w:sz w:val="22"/>
        </w:rPr>
      </w:pPr>
      <w:r w:rsidRPr="00727FF5">
        <w:rPr>
          <w:rFonts w:ascii="Arial" w:hAnsi="Arial" w:cs="Arial"/>
          <w:b/>
          <w:sz w:val="22"/>
        </w:rPr>
        <w:t xml:space="preserve">Title: </w:t>
      </w:r>
      <w:r w:rsidRPr="00727FF5">
        <w:rPr>
          <w:rFonts w:ascii="Arial" w:hAnsi="Arial" w:cs="Arial"/>
          <w:b/>
          <w:sz w:val="22"/>
        </w:rPr>
        <w:tab/>
      </w:r>
      <w:bookmarkStart w:id="1" w:name="_Hlk41145953"/>
      <w:r w:rsidRPr="00727FF5">
        <w:rPr>
          <w:rFonts w:ascii="Arial" w:hAnsi="Arial" w:cs="Arial"/>
          <w:sz w:val="22"/>
        </w:rPr>
        <w:t>WF on NR ATG RRM</w:t>
      </w:r>
      <w:bookmarkEnd w:id="1"/>
      <w:r w:rsidRPr="00727FF5">
        <w:rPr>
          <w:rFonts w:ascii="Arial" w:hAnsi="Arial" w:cs="Arial"/>
          <w:sz w:val="22"/>
        </w:rPr>
        <w:t xml:space="preserve"> requirements</w:t>
      </w:r>
      <w:r w:rsidRPr="00727FF5">
        <w:rPr>
          <w:rFonts w:ascii="Arial" w:hAnsi="Arial" w:cs="Arial"/>
          <w:b/>
          <w:sz w:val="22"/>
        </w:rPr>
        <w:t xml:space="preserve"> </w:t>
      </w:r>
    </w:p>
    <w:p w14:paraId="5091D0EE" w14:textId="64C38474" w:rsidR="00F374AF" w:rsidRPr="00727FF5" w:rsidRDefault="00F374AF" w:rsidP="00727FF5">
      <w:pPr>
        <w:tabs>
          <w:tab w:val="left" w:pos="1770"/>
          <w:tab w:val="center" w:pos="4557"/>
        </w:tabs>
        <w:spacing w:after="180"/>
        <w:rPr>
          <w:rFonts w:ascii="Arial" w:hAnsi="Arial" w:cs="Arial"/>
          <w:b/>
          <w:sz w:val="22"/>
        </w:rPr>
      </w:pPr>
      <w:r w:rsidRPr="00727FF5">
        <w:rPr>
          <w:rFonts w:ascii="Arial" w:hAnsi="Arial" w:cs="Arial"/>
          <w:b/>
          <w:sz w:val="22"/>
        </w:rPr>
        <w:t>Agenda Item:</w:t>
      </w:r>
      <w:r w:rsidRPr="00727FF5">
        <w:rPr>
          <w:rFonts w:ascii="Arial" w:hAnsi="Arial" w:cs="Arial"/>
          <w:b/>
          <w:sz w:val="22"/>
        </w:rPr>
        <w:tab/>
      </w:r>
      <w:r w:rsidR="008A6A43">
        <w:rPr>
          <w:rFonts w:ascii="Arial" w:hAnsi="Arial" w:cs="Arial"/>
          <w:sz w:val="22"/>
        </w:rPr>
        <w:t>8</w:t>
      </w:r>
      <w:r w:rsidR="00881632">
        <w:rPr>
          <w:rFonts w:ascii="Arial" w:hAnsi="Arial" w:cs="Arial"/>
          <w:sz w:val="22"/>
        </w:rPr>
        <w:t>.13.</w:t>
      </w:r>
      <w:r w:rsidR="008A6A43">
        <w:rPr>
          <w:rFonts w:ascii="Arial" w:hAnsi="Arial" w:cs="Arial"/>
          <w:sz w:val="22"/>
        </w:rPr>
        <w:t>5</w:t>
      </w:r>
    </w:p>
    <w:p w14:paraId="4B75FBF3" w14:textId="1FBAF6D3" w:rsidR="009C30C4" w:rsidRPr="00727FF5" w:rsidRDefault="00B71217" w:rsidP="00727FF5">
      <w:pPr>
        <w:tabs>
          <w:tab w:val="left" w:pos="1765"/>
        </w:tabs>
        <w:spacing w:after="180"/>
        <w:rPr>
          <w:rFonts w:ascii="Arial" w:eastAsiaTheme="minorEastAsia" w:hAnsi="Arial" w:cs="Arial"/>
          <w:sz w:val="22"/>
        </w:rPr>
      </w:pPr>
      <w:r w:rsidRPr="00727FF5">
        <w:rPr>
          <w:rFonts w:ascii="Arial" w:hAnsi="Arial" w:cs="Arial"/>
          <w:b/>
          <w:sz w:val="22"/>
        </w:rPr>
        <w:t xml:space="preserve">Source: </w:t>
      </w:r>
      <w:r w:rsidRPr="00727FF5">
        <w:rPr>
          <w:rFonts w:ascii="Arial" w:hAnsi="Arial" w:cs="Arial"/>
          <w:b/>
          <w:sz w:val="22"/>
        </w:rPr>
        <w:tab/>
      </w:r>
      <w:bookmarkStart w:id="2" w:name="_Hlk41145958"/>
      <w:r w:rsidRPr="00727FF5">
        <w:rPr>
          <w:rFonts w:ascii="Arial" w:hAnsi="Arial" w:cs="Arial"/>
          <w:sz w:val="22"/>
        </w:rPr>
        <w:t>CMCC</w:t>
      </w:r>
      <w:bookmarkStart w:id="3" w:name="OLE_LINK7"/>
      <w:bookmarkStart w:id="4" w:name="OLE_LINK8"/>
      <w:bookmarkEnd w:id="2"/>
    </w:p>
    <w:bookmarkEnd w:id="3"/>
    <w:bookmarkEnd w:id="4"/>
    <w:p w14:paraId="084F8028" w14:textId="06AF555B" w:rsidR="009C30C4" w:rsidRPr="00727FF5" w:rsidRDefault="00B71217" w:rsidP="00727FF5">
      <w:pPr>
        <w:tabs>
          <w:tab w:val="left" w:pos="1765"/>
        </w:tabs>
        <w:spacing w:after="180"/>
        <w:rPr>
          <w:rFonts w:ascii="Arial" w:hAnsi="Arial" w:cs="Arial"/>
          <w:sz w:val="22"/>
        </w:rPr>
      </w:pPr>
      <w:r w:rsidRPr="00727FF5">
        <w:rPr>
          <w:rFonts w:ascii="Arial" w:hAnsi="Arial" w:cs="Arial"/>
          <w:b/>
          <w:sz w:val="22"/>
        </w:rPr>
        <w:t>Document for:</w:t>
      </w:r>
      <w:r w:rsidRPr="00727FF5">
        <w:rPr>
          <w:rFonts w:ascii="Arial" w:hAnsi="Arial" w:cs="Arial"/>
          <w:b/>
          <w:sz w:val="22"/>
        </w:rPr>
        <w:tab/>
      </w:r>
      <w:r w:rsidR="00FE599B" w:rsidRPr="00727FF5">
        <w:rPr>
          <w:rFonts w:ascii="Arial" w:hAnsi="Arial" w:cs="Arial"/>
          <w:sz w:val="22"/>
        </w:rPr>
        <w:t>Approval</w:t>
      </w:r>
    </w:p>
    <w:p w14:paraId="360E8369" w14:textId="68E6884F" w:rsidR="00932153" w:rsidRPr="00B3434B" w:rsidRDefault="00FE599B" w:rsidP="008A6A43">
      <w:pPr>
        <w:pStyle w:val="1"/>
        <w:numPr>
          <w:ilvl w:val="0"/>
          <w:numId w:val="2"/>
        </w:numPr>
        <w:pBdr>
          <w:top w:val="single" w:sz="12" w:space="3" w:color="auto"/>
        </w:pBdr>
        <w:spacing w:before="120" w:after="60" w:line="240" w:lineRule="auto"/>
        <w:rPr>
          <w:rFonts w:cs="Arial"/>
          <w:b w:val="0"/>
          <w:bCs w:val="0"/>
          <w:kern w:val="0"/>
          <w:sz w:val="28"/>
          <w:szCs w:val="28"/>
        </w:rPr>
      </w:pPr>
      <w:bookmarkStart w:id="5" w:name="OLE_LINK1"/>
      <w:bookmarkStart w:id="6" w:name="OLE_LINK2"/>
      <w:r w:rsidRPr="00B3434B">
        <w:rPr>
          <w:rFonts w:cs="Arial"/>
          <w:b w:val="0"/>
          <w:bCs w:val="0"/>
          <w:kern w:val="0"/>
          <w:sz w:val="28"/>
          <w:szCs w:val="28"/>
        </w:rPr>
        <w:t>General</w:t>
      </w:r>
    </w:p>
    <w:p w14:paraId="6CB766CD" w14:textId="20D63E04" w:rsidR="00FE599B" w:rsidRPr="00B3434B" w:rsidRDefault="00FE599B" w:rsidP="00623CA9">
      <w:pPr>
        <w:rPr>
          <w:rFonts w:eastAsia="Malgun Gothic"/>
          <w:b/>
          <w:sz w:val="20"/>
          <w:szCs w:val="20"/>
          <w:u w:val="single"/>
          <w:lang w:eastAsia="ko-KR"/>
        </w:rPr>
      </w:pPr>
      <w:bookmarkStart w:id="7" w:name="_Hlk70326378"/>
      <w:r w:rsidRPr="00B3434B">
        <w:rPr>
          <w:b/>
          <w:sz w:val="20"/>
          <w:szCs w:val="20"/>
          <w:u w:val="single"/>
          <w:lang w:eastAsia="ko-KR"/>
        </w:rPr>
        <w:t>Issue 1-1</w:t>
      </w:r>
      <w:r w:rsidR="008A6A43">
        <w:rPr>
          <w:b/>
          <w:sz w:val="20"/>
          <w:szCs w:val="20"/>
          <w:u w:val="single"/>
          <w:lang w:eastAsia="ko-KR"/>
        </w:rPr>
        <w:t>-1</w:t>
      </w:r>
      <w:r w:rsidRPr="00B3434B">
        <w:rPr>
          <w:b/>
          <w:sz w:val="20"/>
          <w:szCs w:val="20"/>
          <w:u w:val="single"/>
          <w:lang w:eastAsia="ko-KR"/>
        </w:rPr>
        <w:t xml:space="preserve">: </w:t>
      </w:r>
      <w:r w:rsidR="007F0E10" w:rsidRPr="007F0E10">
        <w:rPr>
          <w:b/>
          <w:sz w:val="20"/>
          <w:szCs w:val="20"/>
          <w:u w:val="single"/>
          <w:lang w:eastAsia="ko-KR"/>
        </w:rPr>
        <w:t>ISD assumption</w:t>
      </w:r>
    </w:p>
    <w:p w14:paraId="59D584C8" w14:textId="32E9C659" w:rsidR="00D4546D" w:rsidRPr="00D4546D" w:rsidRDefault="00D4546D" w:rsidP="00A06BF5">
      <w:pPr>
        <w:spacing w:after="60"/>
        <w:rPr>
          <w:rFonts w:eastAsiaTheme="minorEastAsia"/>
          <w:iCs/>
          <w:sz w:val="20"/>
          <w:szCs w:val="20"/>
        </w:rPr>
      </w:pPr>
      <w:r w:rsidRPr="00D4546D">
        <w:rPr>
          <w:rFonts w:eastAsiaTheme="minorEastAsia"/>
          <w:iCs/>
          <w:sz w:val="20"/>
          <w:szCs w:val="20"/>
        </w:rPr>
        <w:t>Agreement</w:t>
      </w:r>
      <w:r w:rsidR="008A6A43">
        <w:rPr>
          <w:rFonts w:eastAsiaTheme="minorEastAsia"/>
          <w:iCs/>
          <w:sz w:val="20"/>
          <w:szCs w:val="20"/>
        </w:rPr>
        <w:t>s</w:t>
      </w:r>
      <w:r w:rsidRPr="00D4546D">
        <w:rPr>
          <w:rFonts w:eastAsiaTheme="minorEastAsia"/>
          <w:iCs/>
          <w:sz w:val="20"/>
          <w:szCs w:val="20"/>
        </w:rPr>
        <w:t>:</w:t>
      </w:r>
    </w:p>
    <w:p w14:paraId="240EDDC6" w14:textId="77777777" w:rsidR="008A6A43" w:rsidRDefault="008A6A43" w:rsidP="00A06BF5">
      <w:pPr>
        <w:pStyle w:val="af9"/>
        <w:numPr>
          <w:ilvl w:val="0"/>
          <w:numId w:val="25"/>
        </w:numPr>
        <w:spacing w:after="120"/>
        <w:ind w:firstLineChars="0" w:hanging="357"/>
        <w:rPr>
          <w:rFonts w:eastAsia="宋体" w:cs="Times New Roman"/>
          <w:sz w:val="20"/>
          <w:szCs w:val="20"/>
        </w:rPr>
      </w:pPr>
      <w:r w:rsidRPr="008A6A43">
        <w:rPr>
          <w:rFonts w:eastAsia="宋体" w:cs="Times New Roman"/>
          <w:sz w:val="20"/>
          <w:szCs w:val="20"/>
        </w:rPr>
        <w:t xml:space="preserve">Investigate the RRM impactions of ISD [14]-200km. </w:t>
      </w:r>
    </w:p>
    <w:p w14:paraId="7B470168" w14:textId="324534FF" w:rsidR="008A6A43" w:rsidRPr="008A6A43" w:rsidRDefault="008A6A43" w:rsidP="00A06BF5">
      <w:pPr>
        <w:pStyle w:val="af9"/>
        <w:numPr>
          <w:ilvl w:val="1"/>
          <w:numId w:val="25"/>
        </w:numPr>
        <w:spacing w:after="120"/>
        <w:ind w:firstLineChars="0" w:hanging="357"/>
        <w:rPr>
          <w:rFonts w:eastAsia="宋体" w:cs="Times New Roman"/>
          <w:sz w:val="20"/>
          <w:szCs w:val="20"/>
        </w:rPr>
      </w:pPr>
      <w:r w:rsidRPr="008A6A43">
        <w:rPr>
          <w:rFonts w:eastAsia="宋体" w:cs="Times New Roman"/>
          <w:sz w:val="20"/>
          <w:szCs w:val="20"/>
        </w:rPr>
        <w:t xml:space="preserve">Further capture the conclusion on square bracket which will come from RF session. </w:t>
      </w:r>
    </w:p>
    <w:p w14:paraId="2020734E" w14:textId="420B47D2" w:rsidR="00623CA9" w:rsidRDefault="008A6A43" w:rsidP="00623CA9">
      <w:pPr>
        <w:rPr>
          <w:b/>
          <w:sz w:val="20"/>
          <w:szCs w:val="20"/>
          <w:u w:val="single"/>
          <w:lang w:eastAsia="ko-KR"/>
        </w:rPr>
      </w:pPr>
      <w:r w:rsidRPr="008A6A43">
        <w:rPr>
          <w:b/>
          <w:sz w:val="20"/>
          <w:szCs w:val="20"/>
          <w:u w:val="single"/>
          <w:lang w:eastAsia="ko-KR"/>
        </w:rPr>
        <w:t>Issue 1-1-2: Maximum distance between ATG BS and Aircraft UE</w:t>
      </w:r>
    </w:p>
    <w:p w14:paraId="36FBFCE2" w14:textId="77777777" w:rsidR="008A6A43" w:rsidRPr="008A6A43" w:rsidRDefault="008A6A43" w:rsidP="00A06BF5">
      <w:pPr>
        <w:spacing w:after="60"/>
        <w:rPr>
          <w:rFonts w:eastAsiaTheme="minorEastAsia"/>
          <w:iCs/>
          <w:sz w:val="20"/>
          <w:szCs w:val="20"/>
        </w:rPr>
      </w:pPr>
      <w:r w:rsidRPr="008A6A43">
        <w:rPr>
          <w:rFonts w:eastAsiaTheme="minorEastAsia"/>
          <w:iCs/>
          <w:sz w:val="20"/>
          <w:szCs w:val="20"/>
        </w:rPr>
        <w:t>Agreements</w:t>
      </w:r>
    </w:p>
    <w:p w14:paraId="7C213F71" w14:textId="77777777" w:rsidR="008A6A43" w:rsidRPr="008A6A43" w:rsidRDefault="008A6A43" w:rsidP="00A06BF5">
      <w:pPr>
        <w:pStyle w:val="af9"/>
        <w:numPr>
          <w:ilvl w:val="0"/>
          <w:numId w:val="25"/>
        </w:numPr>
        <w:spacing w:after="120"/>
        <w:ind w:firstLineChars="0" w:hanging="357"/>
        <w:rPr>
          <w:rFonts w:eastAsia="宋体" w:cs="Times New Roman"/>
          <w:sz w:val="20"/>
          <w:szCs w:val="20"/>
        </w:rPr>
      </w:pPr>
      <w:r w:rsidRPr="008A6A43">
        <w:rPr>
          <w:rFonts w:eastAsia="宋体" w:cs="Times New Roman"/>
          <w:sz w:val="20"/>
          <w:szCs w:val="20"/>
        </w:rPr>
        <w:t xml:space="preserve">Maximum distance between ATG BS and Aircraft UE for further RRM analysis is ≥ [200] km. </w:t>
      </w:r>
    </w:p>
    <w:p w14:paraId="1BC152E0" w14:textId="1F277D1F" w:rsidR="00A06BF5" w:rsidRPr="003D2868" w:rsidRDefault="008A6A43" w:rsidP="00FE599B">
      <w:pPr>
        <w:pStyle w:val="af9"/>
        <w:numPr>
          <w:ilvl w:val="1"/>
          <w:numId w:val="25"/>
        </w:numPr>
        <w:spacing w:after="120"/>
        <w:ind w:firstLineChars="0" w:hanging="357"/>
        <w:rPr>
          <w:rFonts w:eastAsia="宋体" w:cs="Times New Roman"/>
          <w:sz w:val="20"/>
          <w:szCs w:val="20"/>
        </w:rPr>
      </w:pPr>
      <w:r w:rsidRPr="008A6A43">
        <w:rPr>
          <w:rFonts w:eastAsia="宋体" w:cs="Times New Roman"/>
          <w:sz w:val="20"/>
          <w:szCs w:val="20"/>
        </w:rPr>
        <w:t>Upper bound is FFS.</w:t>
      </w:r>
    </w:p>
    <w:p w14:paraId="35B58D77" w14:textId="3D81E72C" w:rsidR="008363A3" w:rsidRDefault="008363A3" w:rsidP="00FE599B">
      <w:pPr>
        <w:rPr>
          <w:b/>
          <w:sz w:val="20"/>
          <w:szCs w:val="20"/>
          <w:u w:val="single"/>
          <w:lang w:eastAsia="ko-KR"/>
        </w:rPr>
      </w:pPr>
      <w:r w:rsidRPr="008363A3">
        <w:rPr>
          <w:b/>
          <w:sz w:val="20"/>
          <w:szCs w:val="20"/>
          <w:u w:val="single"/>
          <w:lang w:eastAsia="ko-KR"/>
        </w:rPr>
        <w:t xml:space="preserve">Issue </w:t>
      </w:r>
      <w:r w:rsidR="00D91DE5" w:rsidRPr="00D91DE5">
        <w:rPr>
          <w:b/>
          <w:sz w:val="20"/>
          <w:szCs w:val="20"/>
          <w:u w:val="single"/>
          <w:lang w:eastAsia="ko-KR"/>
        </w:rPr>
        <w:t>1-1-</w:t>
      </w:r>
      <w:r w:rsidR="003D2868">
        <w:rPr>
          <w:b/>
          <w:sz w:val="20"/>
          <w:szCs w:val="20"/>
          <w:u w:val="single"/>
          <w:lang w:eastAsia="ko-KR"/>
        </w:rPr>
        <w:t>3</w:t>
      </w:r>
      <w:r w:rsidR="00D91DE5" w:rsidRPr="00D91DE5">
        <w:rPr>
          <w:b/>
          <w:sz w:val="20"/>
          <w:szCs w:val="20"/>
          <w:u w:val="single"/>
          <w:lang w:eastAsia="ko-KR"/>
        </w:rPr>
        <w:t>: Duplex mode and SCS</w:t>
      </w:r>
    </w:p>
    <w:p w14:paraId="33E8FBF2" w14:textId="77777777" w:rsidR="00D91DE5" w:rsidRPr="00D91DE5" w:rsidRDefault="00D91DE5" w:rsidP="00D91DE5">
      <w:pPr>
        <w:pStyle w:val="af9"/>
        <w:numPr>
          <w:ilvl w:val="0"/>
          <w:numId w:val="25"/>
        </w:numPr>
        <w:spacing w:after="120"/>
        <w:ind w:firstLineChars="0" w:hanging="357"/>
        <w:rPr>
          <w:rFonts w:eastAsia="宋体" w:cs="Times New Roman"/>
          <w:sz w:val="20"/>
          <w:szCs w:val="20"/>
        </w:rPr>
      </w:pPr>
      <w:r w:rsidRPr="00D91DE5">
        <w:rPr>
          <w:rFonts w:eastAsia="宋体" w:cs="Times New Roman"/>
          <w:sz w:val="20"/>
          <w:szCs w:val="20"/>
        </w:rPr>
        <w:t>For the test cases, further specify the combination of duplex mode and SCS at perf stage.</w:t>
      </w:r>
    </w:p>
    <w:p w14:paraId="16D7C7FB" w14:textId="77777777" w:rsidR="00D91DE5" w:rsidRPr="00D91DE5" w:rsidRDefault="00D91DE5" w:rsidP="00D91DE5">
      <w:pPr>
        <w:pStyle w:val="af9"/>
        <w:numPr>
          <w:ilvl w:val="0"/>
          <w:numId w:val="25"/>
        </w:numPr>
        <w:spacing w:after="120"/>
        <w:ind w:firstLineChars="0" w:hanging="357"/>
        <w:rPr>
          <w:rFonts w:eastAsia="宋体" w:cs="Times New Roman"/>
          <w:sz w:val="20"/>
          <w:szCs w:val="20"/>
        </w:rPr>
      </w:pPr>
      <w:r w:rsidRPr="00D91DE5">
        <w:rPr>
          <w:rFonts w:eastAsia="宋体" w:cs="Times New Roman"/>
          <w:sz w:val="20"/>
          <w:szCs w:val="20"/>
        </w:rPr>
        <w:t>For the core requirements, discuss following Options:</w:t>
      </w:r>
    </w:p>
    <w:p w14:paraId="6F1FB608" w14:textId="77777777" w:rsidR="00D91DE5" w:rsidRPr="00D91DE5" w:rsidRDefault="00D91DE5" w:rsidP="00D91DE5">
      <w:pPr>
        <w:pStyle w:val="af9"/>
        <w:numPr>
          <w:ilvl w:val="1"/>
          <w:numId w:val="25"/>
        </w:numPr>
        <w:spacing w:after="120"/>
        <w:ind w:firstLineChars="0" w:hanging="357"/>
        <w:rPr>
          <w:rFonts w:eastAsia="宋体" w:cs="Times New Roman"/>
          <w:sz w:val="20"/>
          <w:szCs w:val="20"/>
        </w:rPr>
      </w:pPr>
      <w:r w:rsidRPr="00D91DE5">
        <w:rPr>
          <w:rFonts w:eastAsia="宋体" w:cs="Times New Roman"/>
          <w:sz w:val="20"/>
          <w:szCs w:val="20"/>
        </w:rPr>
        <w:t>Option 1: For duplex mode/SCS configurations, no impacts on core requirements (HW, CATT)</w:t>
      </w:r>
    </w:p>
    <w:p w14:paraId="2E97468C" w14:textId="77777777" w:rsidR="00D91DE5" w:rsidRPr="00D91DE5" w:rsidRDefault="00D91DE5" w:rsidP="00D91DE5">
      <w:pPr>
        <w:pStyle w:val="af9"/>
        <w:numPr>
          <w:ilvl w:val="1"/>
          <w:numId w:val="25"/>
        </w:numPr>
        <w:spacing w:after="120"/>
        <w:ind w:firstLineChars="0" w:hanging="357"/>
        <w:rPr>
          <w:rFonts w:eastAsia="宋体" w:cs="Times New Roman"/>
          <w:sz w:val="20"/>
          <w:szCs w:val="20"/>
        </w:rPr>
      </w:pPr>
      <w:r w:rsidRPr="00D91DE5">
        <w:rPr>
          <w:rFonts w:eastAsia="宋体" w:cs="Times New Roman"/>
          <w:sz w:val="20"/>
          <w:szCs w:val="20"/>
        </w:rPr>
        <w:t>Option 2: Consider all the combinations between FDD/TDD and 15kHz/30kHz (CMCC, ZTE)</w:t>
      </w:r>
    </w:p>
    <w:p w14:paraId="7C7A233A" w14:textId="77777777" w:rsidR="00D91DE5" w:rsidRPr="00D91DE5" w:rsidRDefault="00D91DE5" w:rsidP="00D91DE5">
      <w:pPr>
        <w:pStyle w:val="af9"/>
        <w:numPr>
          <w:ilvl w:val="1"/>
          <w:numId w:val="25"/>
        </w:numPr>
        <w:spacing w:after="120"/>
        <w:ind w:firstLineChars="0" w:hanging="357"/>
        <w:rPr>
          <w:rFonts w:eastAsia="宋体" w:cs="Times New Roman"/>
          <w:sz w:val="20"/>
          <w:szCs w:val="20"/>
        </w:rPr>
      </w:pPr>
      <w:r w:rsidRPr="00D91DE5">
        <w:rPr>
          <w:rFonts w:eastAsia="宋体" w:cs="Times New Roman"/>
          <w:sz w:val="20"/>
          <w:szCs w:val="20"/>
        </w:rPr>
        <w:t xml:space="preserve">Option 3: Determine either of the following options, </w:t>
      </w:r>
    </w:p>
    <w:p w14:paraId="74A65503" w14:textId="2CF51115" w:rsidR="00D91DE5" w:rsidRPr="00D91DE5" w:rsidRDefault="00D91DE5" w:rsidP="00D91DE5">
      <w:pPr>
        <w:pStyle w:val="af9"/>
        <w:numPr>
          <w:ilvl w:val="2"/>
          <w:numId w:val="25"/>
        </w:numPr>
        <w:spacing w:after="120"/>
        <w:ind w:firstLineChars="0"/>
        <w:rPr>
          <w:rFonts w:eastAsia="宋体" w:cs="Times New Roman"/>
          <w:sz w:val="20"/>
          <w:szCs w:val="20"/>
        </w:rPr>
      </w:pPr>
      <w:r w:rsidRPr="00D91DE5">
        <w:rPr>
          <w:rFonts w:eastAsia="宋体" w:cs="Times New Roman"/>
          <w:sz w:val="20"/>
          <w:szCs w:val="20"/>
        </w:rPr>
        <w:t>Option 3</w:t>
      </w:r>
      <w:r>
        <w:rPr>
          <w:rFonts w:eastAsia="宋体" w:cs="Times New Roman"/>
          <w:sz w:val="20"/>
          <w:szCs w:val="20"/>
        </w:rPr>
        <w:t>-1</w:t>
      </w:r>
      <w:r w:rsidRPr="00D91DE5">
        <w:rPr>
          <w:rFonts w:eastAsia="宋体" w:cs="Times New Roman"/>
          <w:sz w:val="20"/>
          <w:szCs w:val="20"/>
        </w:rPr>
        <w:t>: Only consider 15kHz SCS for FDD 2GHz and 30kHz for TDD for requirement development. (Apple)</w:t>
      </w:r>
    </w:p>
    <w:p w14:paraId="2C18587D" w14:textId="46EB4745" w:rsidR="00D91DE5" w:rsidRPr="00D91DE5" w:rsidRDefault="00D91DE5" w:rsidP="00D91DE5">
      <w:pPr>
        <w:pStyle w:val="af9"/>
        <w:numPr>
          <w:ilvl w:val="2"/>
          <w:numId w:val="25"/>
        </w:numPr>
        <w:spacing w:after="120"/>
        <w:ind w:firstLineChars="0"/>
        <w:rPr>
          <w:rFonts w:eastAsia="宋体" w:cs="Times New Roman"/>
          <w:sz w:val="20"/>
          <w:szCs w:val="20"/>
        </w:rPr>
      </w:pPr>
      <w:r w:rsidRPr="00D91DE5">
        <w:rPr>
          <w:rFonts w:eastAsia="宋体" w:cs="Times New Roman"/>
          <w:sz w:val="20"/>
          <w:szCs w:val="20"/>
        </w:rPr>
        <w:t xml:space="preserve">Option </w:t>
      </w:r>
      <w:r>
        <w:rPr>
          <w:rFonts w:eastAsia="宋体" w:cs="Times New Roman"/>
          <w:sz w:val="20"/>
          <w:szCs w:val="20"/>
        </w:rPr>
        <w:t>3-2</w:t>
      </w:r>
      <w:r w:rsidRPr="00D91DE5">
        <w:rPr>
          <w:rFonts w:eastAsia="宋体" w:cs="Times New Roman"/>
          <w:sz w:val="20"/>
          <w:szCs w:val="20"/>
        </w:rPr>
        <w:t>: Consider all the SCS’s of 15kHz, 30kHz and 60kHz for FDD and TDD (Apple)</w:t>
      </w:r>
    </w:p>
    <w:p w14:paraId="3D078BC0" w14:textId="46D1A4E6" w:rsidR="00D91DE5" w:rsidRPr="00D91DE5" w:rsidRDefault="00D91DE5" w:rsidP="00D91DE5">
      <w:pPr>
        <w:pStyle w:val="af9"/>
        <w:numPr>
          <w:ilvl w:val="1"/>
          <w:numId w:val="25"/>
        </w:numPr>
        <w:spacing w:after="120"/>
        <w:ind w:firstLineChars="0" w:hanging="357"/>
        <w:rPr>
          <w:rFonts w:eastAsia="宋体" w:cs="Times New Roman"/>
          <w:sz w:val="20"/>
          <w:szCs w:val="20"/>
        </w:rPr>
      </w:pPr>
      <w:r w:rsidRPr="00D91DE5">
        <w:rPr>
          <w:rFonts w:eastAsia="宋体" w:cs="Times New Roman" w:hint="eastAsia"/>
          <w:sz w:val="20"/>
          <w:szCs w:val="20"/>
        </w:rPr>
        <w:t>O</w:t>
      </w:r>
      <w:r w:rsidRPr="00D91DE5">
        <w:rPr>
          <w:rFonts w:eastAsia="宋体" w:cs="Times New Roman"/>
          <w:sz w:val="20"/>
          <w:szCs w:val="20"/>
        </w:rPr>
        <w:t xml:space="preserve">ption 4: Consider 30kHz SCS as baseline assumption to </w:t>
      </w:r>
      <w:r w:rsidR="00E53D71" w:rsidRPr="00D91DE5">
        <w:rPr>
          <w:rFonts w:eastAsia="宋体" w:cs="Times New Roman"/>
          <w:sz w:val="20"/>
          <w:szCs w:val="20"/>
        </w:rPr>
        <w:t>analyses</w:t>
      </w:r>
      <w:r w:rsidRPr="00D91DE5">
        <w:rPr>
          <w:rFonts w:eastAsia="宋体" w:cs="Times New Roman"/>
          <w:sz w:val="20"/>
          <w:szCs w:val="20"/>
        </w:rPr>
        <w:t xml:space="preserve"> the impact of propagation delay difference in TDD (LGE)</w:t>
      </w:r>
    </w:p>
    <w:p w14:paraId="65892482" w14:textId="0EC95C03" w:rsidR="00D91DE5" w:rsidRDefault="00D91DE5" w:rsidP="00D91DE5">
      <w:pPr>
        <w:pStyle w:val="af9"/>
        <w:numPr>
          <w:ilvl w:val="1"/>
          <w:numId w:val="25"/>
        </w:numPr>
        <w:spacing w:after="120"/>
        <w:ind w:firstLineChars="0" w:hanging="357"/>
        <w:rPr>
          <w:rFonts w:eastAsia="宋体" w:cs="Times New Roman"/>
          <w:sz w:val="20"/>
          <w:szCs w:val="20"/>
        </w:rPr>
      </w:pPr>
      <w:r w:rsidRPr="00D91DE5">
        <w:rPr>
          <w:rFonts w:eastAsia="宋体" w:cs="Times New Roman"/>
          <w:sz w:val="20"/>
          <w:szCs w:val="20"/>
        </w:rPr>
        <w:t>Option 5: SCS type to be supported for ATG is discussed as part of the timing requirements. (Ericsson)</w:t>
      </w:r>
    </w:p>
    <w:p w14:paraId="276579CC" w14:textId="77777777" w:rsidR="00127534" w:rsidRPr="008A6A43" w:rsidRDefault="00127534" w:rsidP="00127534">
      <w:pPr>
        <w:spacing w:after="60"/>
        <w:rPr>
          <w:rFonts w:eastAsiaTheme="minorEastAsia"/>
          <w:iCs/>
          <w:sz w:val="20"/>
          <w:szCs w:val="20"/>
        </w:rPr>
      </w:pPr>
      <w:r w:rsidRPr="008A6A43">
        <w:rPr>
          <w:rFonts w:eastAsiaTheme="minorEastAsia"/>
          <w:iCs/>
          <w:sz w:val="20"/>
          <w:szCs w:val="20"/>
        </w:rPr>
        <w:t>Agreements</w:t>
      </w:r>
      <w:r>
        <w:rPr>
          <w:rFonts w:eastAsiaTheme="minorEastAsia"/>
          <w:iCs/>
          <w:sz w:val="20"/>
          <w:szCs w:val="20"/>
        </w:rPr>
        <w:t>:</w:t>
      </w:r>
    </w:p>
    <w:p w14:paraId="5092647A" w14:textId="77777777" w:rsidR="00127534" w:rsidRPr="00D91DE5" w:rsidRDefault="00127534" w:rsidP="00127534">
      <w:pPr>
        <w:pStyle w:val="af9"/>
        <w:numPr>
          <w:ilvl w:val="0"/>
          <w:numId w:val="25"/>
        </w:numPr>
        <w:spacing w:after="120"/>
        <w:ind w:firstLineChars="0" w:hanging="357"/>
        <w:rPr>
          <w:rFonts w:eastAsia="宋体" w:cs="Times New Roman"/>
          <w:sz w:val="20"/>
          <w:szCs w:val="20"/>
        </w:rPr>
      </w:pPr>
      <w:r w:rsidRPr="00D91DE5">
        <w:rPr>
          <w:rFonts w:eastAsia="宋体" w:cs="Times New Roman"/>
          <w:sz w:val="20"/>
          <w:szCs w:val="20"/>
        </w:rPr>
        <w:t>For the test cases, further specify the combination of duplex mode and SCS at perf stage.</w:t>
      </w:r>
    </w:p>
    <w:p w14:paraId="5DDBA37F" w14:textId="092AFF00" w:rsidR="00127534" w:rsidRPr="00127534" w:rsidRDefault="00127534" w:rsidP="00127534">
      <w:pPr>
        <w:pStyle w:val="af9"/>
        <w:numPr>
          <w:ilvl w:val="0"/>
          <w:numId w:val="25"/>
        </w:numPr>
        <w:spacing w:after="120"/>
        <w:ind w:firstLineChars="0" w:hanging="357"/>
        <w:rPr>
          <w:rFonts w:eastAsia="宋体" w:cs="Times New Roman"/>
          <w:sz w:val="20"/>
          <w:szCs w:val="20"/>
        </w:rPr>
      </w:pPr>
      <w:r w:rsidRPr="00D91DE5">
        <w:rPr>
          <w:rFonts w:eastAsia="宋体" w:cs="Times New Roman"/>
          <w:sz w:val="20"/>
          <w:szCs w:val="20"/>
        </w:rPr>
        <w:t>For the core requirements,</w:t>
      </w:r>
      <w:r w:rsidRPr="00127534">
        <w:rPr>
          <w:rFonts w:eastAsia="宋体" w:cs="Times New Roman" w:hint="eastAsia"/>
          <w:sz w:val="20"/>
          <w:szCs w:val="20"/>
        </w:rPr>
        <w:t xml:space="preserve"> </w:t>
      </w:r>
      <w:r w:rsidR="00235ECB">
        <w:rPr>
          <w:rFonts w:eastAsia="宋体" w:cs="Times New Roman" w:hint="eastAsia"/>
          <w:sz w:val="20"/>
          <w:szCs w:val="20"/>
        </w:rPr>
        <w:t>c</w:t>
      </w:r>
      <w:r w:rsidRPr="00D91DE5">
        <w:rPr>
          <w:rFonts w:eastAsia="宋体" w:cs="Times New Roman"/>
          <w:sz w:val="20"/>
          <w:szCs w:val="20"/>
        </w:rPr>
        <w:t xml:space="preserve">onsider all the SCS’s of 15kHz, 30kHz </w:t>
      </w:r>
      <w:r w:rsidRPr="00127534">
        <w:rPr>
          <w:rFonts w:eastAsia="宋体" w:cs="Times New Roman"/>
          <w:sz w:val="20"/>
          <w:szCs w:val="20"/>
        </w:rPr>
        <w:t>[</w:t>
      </w:r>
      <w:r w:rsidRPr="00D91DE5">
        <w:rPr>
          <w:rFonts w:eastAsia="宋体" w:cs="Times New Roman"/>
          <w:sz w:val="20"/>
          <w:szCs w:val="20"/>
        </w:rPr>
        <w:t>and 60kHz</w:t>
      </w:r>
      <w:r w:rsidRPr="00127534">
        <w:rPr>
          <w:rFonts w:eastAsia="宋体" w:cs="Times New Roman"/>
          <w:sz w:val="20"/>
          <w:szCs w:val="20"/>
        </w:rPr>
        <w:t>]</w:t>
      </w:r>
      <w:r w:rsidRPr="00D91DE5">
        <w:rPr>
          <w:rFonts w:eastAsia="宋体" w:cs="Times New Roman"/>
          <w:sz w:val="20"/>
          <w:szCs w:val="20"/>
        </w:rPr>
        <w:t xml:space="preserve"> for FDD and TDD</w:t>
      </w:r>
    </w:p>
    <w:p w14:paraId="4B5ECE83" w14:textId="5D7DD3FD" w:rsidR="00FE599B" w:rsidRDefault="00956582" w:rsidP="00FE599B">
      <w:pPr>
        <w:rPr>
          <w:b/>
          <w:sz w:val="20"/>
          <w:szCs w:val="20"/>
          <w:u w:val="single"/>
          <w:lang w:eastAsia="ko-KR"/>
        </w:rPr>
      </w:pPr>
      <w:r w:rsidRPr="00956582">
        <w:rPr>
          <w:b/>
          <w:sz w:val="20"/>
          <w:szCs w:val="20"/>
          <w:u w:val="single"/>
          <w:lang w:eastAsia="ko-KR"/>
        </w:rPr>
        <w:lastRenderedPageBreak/>
        <w:t xml:space="preserve">Issue </w:t>
      </w:r>
      <w:r w:rsidR="00E53D71" w:rsidRPr="00E53D71">
        <w:rPr>
          <w:b/>
          <w:sz w:val="20"/>
          <w:szCs w:val="20"/>
          <w:u w:val="single"/>
          <w:lang w:eastAsia="ko-KR"/>
        </w:rPr>
        <w:t>1-1-</w:t>
      </w:r>
      <w:r w:rsidR="003D2868">
        <w:rPr>
          <w:b/>
          <w:sz w:val="20"/>
          <w:szCs w:val="20"/>
          <w:u w:val="single"/>
          <w:lang w:eastAsia="ko-KR"/>
        </w:rPr>
        <w:t>4</w:t>
      </w:r>
      <w:r w:rsidR="00E53D71" w:rsidRPr="00E53D71">
        <w:rPr>
          <w:b/>
          <w:sz w:val="20"/>
          <w:szCs w:val="20"/>
          <w:u w:val="single"/>
          <w:lang w:eastAsia="ko-KR"/>
        </w:rPr>
        <w:t>: TDD pattern</w:t>
      </w:r>
    </w:p>
    <w:p w14:paraId="79CACC47" w14:textId="366B9620" w:rsidR="00E53D71" w:rsidRPr="00E53D71" w:rsidRDefault="00E53D71" w:rsidP="00E53D71">
      <w:pPr>
        <w:spacing w:after="60"/>
        <w:rPr>
          <w:rFonts w:eastAsiaTheme="minorEastAsia"/>
          <w:iCs/>
          <w:sz w:val="20"/>
          <w:szCs w:val="20"/>
        </w:rPr>
      </w:pPr>
      <w:r w:rsidRPr="00E53D71">
        <w:rPr>
          <w:rFonts w:eastAsiaTheme="minorEastAsia" w:hint="eastAsia"/>
          <w:iCs/>
          <w:sz w:val="20"/>
          <w:szCs w:val="20"/>
        </w:rPr>
        <w:t>A</w:t>
      </w:r>
      <w:r w:rsidRPr="00E53D71">
        <w:rPr>
          <w:rFonts w:eastAsiaTheme="minorEastAsia"/>
          <w:iCs/>
          <w:sz w:val="20"/>
          <w:szCs w:val="20"/>
        </w:rPr>
        <w:t>greement</w:t>
      </w:r>
      <w:r>
        <w:rPr>
          <w:rFonts w:eastAsiaTheme="minorEastAsia"/>
          <w:iCs/>
          <w:sz w:val="20"/>
          <w:szCs w:val="20"/>
        </w:rPr>
        <w:t>s:</w:t>
      </w:r>
    </w:p>
    <w:p w14:paraId="4FABFE93" w14:textId="77777777" w:rsidR="00E53D71" w:rsidRPr="00E53D71" w:rsidRDefault="00E53D71" w:rsidP="00E53D71">
      <w:pPr>
        <w:pStyle w:val="af9"/>
        <w:numPr>
          <w:ilvl w:val="0"/>
          <w:numId w:val="25"/>
        </w:numPr>
        <w:spacing w:after="120"/>
        <w:ind w:firstLineChars="0" w:hanging="357"/>
        <w:rPr>
          <w:rFonts w:eastAsia="宋体" w:cs="Times New Roman"/>
          <w:sz w:val="20"/>
          <w:szCs w:val="20"/>
        </w:rPr>
      </w:pPr>
      <w:r w:rsidRPr="00E53D71">
        <w:rPr>
          <w:rFonts w:eastAsia="宋体" w:cs="Times New Roman"/>
          <w:sz w:val="20"/>
          <w:szCs w:val="20"/>
        </w:rPr>
        <w:t>The TDD pattern is up to NW configuration. No impaction on core requirements is observed, and it can be further discussed in the stage of performance.</w:t>
      </w:r>
    </w:p>
    <w:p w14:paraId="5BD27769" w14:textId="42D58E9D" w:rsidR="00956582" w:rsidRDefault="00956582" w:rsidP="00FE599B">
      <w:pPr>
        <w:rPr>
          <w:b/>
          <w:sz w:val="20"/>
          <w:szCs w:val="20"/>
          <w:u w:val="single"/>
          <w:lang w:eastAsia="ko-KR"/>
        </w:rPr>
      </w:pPr>
      <w:r w:rsidRPr="00956582">
        <w:rPr>
          <w:b/>
          <w:sz w:val="20"/>
          <w:szCs w:val="20"/>
          <w:u w:val="single"/>
          <w:lang w:eastAsia="ko-KR"/>
        </w:rPr>
        <w:t xml:space="preserve">Issue </w:t>
      </w:r>
      <w:r w:rsidR="007F0FA7" w:rsidRPr="007F0FA7">
        <w:rPr>
          <w:b/>
          <w:sz w:val="20"/>
          <w:szCs w:val="20"/>
          <w:u w:val="single"/>
          <w:lang w:eastAsia="ko-KR"/>
        </w:rPr>
        <w:t>1-1-</w:t>
      </w:r>
      <w:r w:rsidR="003D2868">
        <w:rPr>
          <w:b/>
          <w:sz w:val="20"/>
          <w:szCs w:val="20"/>
          <w:u w:val="single"/>
          <w:lang w:eastAsia="ko-KR"/>
        </w:rPr>
        <w:t>5</w:t>
      </w:r>
      <w:r w:rsidR="007F0FA7" w:rsidRPr="007F0FA7">
        <w:rPr>
          <w:b/>
          <w:sz w:val="20"/>
          <w:szCs w:val="20"/>
          <w:u w:val="single"/>
          <w:lang w:eastAsia="ko-KR"/>
        </w:rPr>
        <w:t>: whether new UAI reporting method could be introduced</w:t>
      </w:r>
    </w:p>
    <w:p w14:paraId="61EE8A94" w14:textId="77777777" w:rsidR="007F0FA7" w:rsidRPr="007F0FA7" w:rsidRDefault="007F0FA7" w:rsidP="007F0FA7">
      <w:pPr>
        <w:pStyle w:val="af9"/>
        <w:numPr>
          <w:ilvl w:val="0"/>
          <w:numId w:val="25"/>
        </w:numPr>
        <w:spacing w:after="120"/>
        <w:ind w:firstLineChars="0" w:hanging="357"/>
        <w:rPr>
          <w:rFonts w:eastAsia="宋体" w:cs="Times New Roman"/>
          <w:sz w:val="20"/>
          <w:szCs w:val="20"/>
        </w:rPr>
      </w:pPr>
      <w:r w:rsidRPr="007F0FA7">
        <w:rPr>
          <w:rFonts w:eastAsia="宋体" w:cs="Times New Roman"/>
          <w:sz w:val="20"/>
          <w:szCs w:val="20"/>
        </w:rPr>
        <w:t>Option 1: ATG WI should avoid to introduce new UAI reporting method. (CATT, CMCC, ZTE (no obvious motivation and feasibility guarantee to introduce the above UAI report))</w:t>
      </w:r>
    </w:p>
    <w:p w14:paraId="17472D5B" w14:textId="77777777" w:rsidR="007F0FA7" w:rsidRPr="007F0FA7" w:rsidRDefault="007F0FA7" w:rsidP="007F0FA7">
      <w:pPr>
        <w:pStyle w:val="af9"/>
        <w:numPr>
          <w:ilvl w:val="0"/>
          <w:numId w:val="25"/>
        </w:numPr>
        <w:spacing w:after="120"/>
        <w:ind w:firstLineChars="0" w:hanging="357"/>
        <w:rPr>
          <w:rFonts w:eastAsia="宋体" w:cs="Times New Roman"/>
          <w:sz w:val="20"/>
          <w:szCs w:val="20"/>
        </w:rPr>
      </w:pPr>
      <w:r w:rsidRPr="007F0FA7">
        <w:rPr>
          <w:rFonts w:eastAsia="宋体" w:cs="Times New Roman"/>
          <w:sz w:val="20"/>
          <w:szCs w:val="20"/>
        </w:rPr>
        <w:t>Option 2: There is no need to preclude new UAI and its reporting methods at this stage. Postpone the decision on assistance information (both UE-based and network-based) until the RRM requirement framework is clear. (LGE, Apple, Ericsson)</w:t>
      </w:r>
    </w:p>
    <w:p w14:paraId="20A3AA84" w14:textId="77777777" w:rsidR="007F0FA7" w:rsidRPr="007F0FA7" w:rsidRDefault="007F0FA7" w:rsidP="007F0FA7">
      <w:pPr>
        <w:pStyle w:val="af9"/>
        <w:numPr>
          <w:ilvl w:val="1"/>
          <w:numId w:val="25"/>
        </w:numPr>
        <w:spacing w:after="120"/>
        <w:ind w:firstLineChars="0"/>
        <w:rPr>
          <w:rFonts w:eastAsia="宋体" w:cs="Times New Roman"/>
          <w:sz w:val="20"/>
          <w:szCs w:val="20"/>
        </w:rPr>
      </w:pPr>
      <w:r w:rsidRPr="007F0FA7">
        <w:rPr>
          <w:rFonts w:eastAsia="宋体" w:cs="Times New Roman"/>
          <w:sz w:val="20"/>
          <w:szCs w:val="20"/>
        </w:rPr>
        <w:t>Option 2a: Assistance information related to unpredictable changes in flight operation mode are introduced: 1) UE detecting and informing the NW, 2) NW informing the UE (Ericsson)</w:t>
      </w:r>
    </w:p>
    <w:p w14:paraId="6E524F86" w14:textId="4D59D5AF" w:rsidR="007F0FA7" w:rsidRPr="004D1F98" w:rsidRDefault="007F0FA7" w:rsidP="00FE599B">
      <w:pPr>
        <w:pStyle w:val="af9"/>
        <w:numPr>
          <w:ilvl w:val="0"/>
          <w:numId w:val="25"/>
        </w:numPr>
        <w:spacing w:after="120"/>
        <w:ind w:firstLineChars="0" w:hanging="357"/>
        <w:rPr>
          <w:rFonts w:eastAsia="宋体" w:cs="Times New Roman"/>
          <w:sz w:val="20"/>
          <w:szCs w:val="20"/>
        </w:rPr>
      </w:pPr>
      <w:r w:rsidRPr="007F0FA7">
        <w:rPr>
          <w:rFonts w:eastAsia="宋体" w:cs="Times New Roman"/>
          <w:sz w:val="20"/>
          <w:szCs w:val="20"/>
        </w:rPr>
        <w:t xml:space="preserve">Option </w:t>
      </w:r>
      <w:r w:rsidR="00127534">
        <w:rPr>
          <w:rFonts w:eastAsia="宋体" w:cs="Times New Roman"/>
          <w:sz w:val="20"/>
          <w:szCs w:val="20"/>
        </w:rPr>
        <w:t>3</w:t>
      </w:r>
      <w:r w:rsidRPr="007F0FA7">
        <w:rPr>
          <w:rFonts w:eastAsia="宋体" w:cs="Times New Roman"/>
          <w:sz w:val="20"/>
          <w:szCs w:val="20"/>
        </w:rPr>
        <w:t>: Whether to introduce new UE assistant information will require RAN1/RAN2 work, which shall not be decided in WG. (HW)</w:t>
      </w:r>
    </w:p>
    <w:p w14:paraId="21E34AED" w14:textId="75A30476" w:rsidR="00EA0051" w:rsidRDefault="00EA0051" w:rsidP="00FE599B">
      <w:pPr>
        <w:rPr>
          <w:b/>
          <w:sz w:val="20"/>
          <w:szCs w:val="20"/>
          <w:u w:val="single"/>
          <w:lang w:eastAsia="ko-KR"/>
        </w:rPr>
      </w:pPr>
      <w:r w:rsidRPr="00EA0051">
        <w:rPr>
          <w:b/>
          <w:sz w:val="20"/>
          <w:szCs w:val="20"/>
          <w:u w:val="single"/>
          <w:lang w:eastAsia="ko-KR"/>
        </w:rPr>
        <w:t>Issue 1</w:t>
      </w:r>
      <w:r w:rsidR="007F0FA7">
        <w:rPr>
          <w:b/>
          <w:sz w:val="20"/>
          <w:szCs w:val="20"/>
          <w:u w:val="single"/>
          <w:lang w:eastAsia="ko-KR"/>
        </w:rPr>
        <w:t>-1-</w:t>
      </w:r>
      <w:r w:rsidR="003D2868">
        <w:rPr>
          <w:b/>
          <w:sz w:val="20"/>
          <w:szCs w:val="20"/>
          <w:u w:val="single"/>
          <w:lang w:eastAsia="ko-KR"/>
        </w:rPr>
        <w:t>6</w:t>
      </w:r>
      <w:r w:rsidRPr="00EA0051">
        <w:rPr>
          <w:b/>
          <w:sz w:val="20"/>
          <w:szCs w:val="20"/>
          <w:u w:val="single"/>
          <w:lang w:eastAsia="ko-KR"/>
        </w:rPr>
        <w:t>: Band table</w:t>
      </w:r>
    </w:p>
    <w:p w14:paraId="3652144C" w14:textId="05E18161" w:rsidR="0029700E" w:rsidRDefault="0029700E" w:rsidP="00FE599B">
      <w:pPr>
        <w:rPr>
          <w:b/>
          <w:sz w:val="20"/>
          <w:szCs w:val="20"/>
          <w:u w:val="single"/>
          <w:lang w:eastAsia="ko-KR"/>
        </w:rPr>
      </w:pPr>
      <w:r w:rsidRPr="002700F5">
        <w:rPr>
          <w:rFonts w:eastAsiaTheme="minorEastAsia" w:hint="eastAsia"/>
          <w:iCs/>
          <w:sz w:val="20"/>
          <w:szCs w:val="20"/>
        </w:rPr>
        <w:t>W</w:t>
      </w:r>
      <w:r w:rsidRPr="002700F5">
        <w:rPr>
          <w:rFonts w:eastAsiaTheme="minorEastAsia"/>
          <w:iCs/>
          <w:sz w:val="20"/>
          <w:szCs w:val="20"/>
        </w:rPr>
        <w:t>ay forward</w:t>
      </w:r>
      <w:r>
        <w:rPr>
          <w:rFonts w:eastAsiaTheme="minorEastAsia"/>
          <w:iCs/>
          <w:sz w:val="20"/>
          <w:szCs w:val="20"/>
        </w:rPr>
        <w:t>:</w:t>
      </w:r>
    </w:p>
    <w:p w14:paraId="6467BA39" w14:textId="77777777" w:rsidR="007F0FA7" w:rsidRPr="007F0FA7" w:rsidRDefault="007F0FA7" w:rsidP="007F0FA7">
      <w:pPr>
        <w:pStyle w:val="af9"/>
        <w:numPr>
          <w:ilvl w:val="0"/>
          <w:numId w:val="25"/>
        </w:numPr>
        <w:spacing w:after="120"/>
        <w:ind w:firstLineChars="0" w:hanging="357"/>
        <w:rPr>
          <w:rFonts w:eastAsia="宋体" w:cs="Times New Roman"/>
          <w:sz w:val="20"/>
          <w:szCs w:val="20"/>
        </w:rPr>
      </w:pPr>
      <w:r w:rsidRPr="007F0FA7">
        <w:rPr>
          <w:rFonts w:eastAsia="宋体" w:cs="Times New Roman"/>
          <w:sz w:val="20"/>
          <w:szCs w:val="20"/>
        </w:rPr>
        <w:t>Postpone the discussion, wait the conclusion from RF session.</w:t>
      </w:r>
    </w:p>
    <w:bookmarkEnd w:id="5"/>
    <w:bookmarkEnd w:id="6"/>
    <w:bookmarkEnd w:id="7"/>
    <w:p w14:paraId="66858270" w14:textId="20B8D0FA" w:rsidR="00D11D47" w:rsidRDefault="00F2565A" w:rsidP="002D4171">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Mobility</w:t>
      </w:r>
    </w:p>
    <w:p w14:paraId="6D35CCE0" w14:textId="5C7E90DD" w:rsidR="00D11D47" w:rsidRPr="00D11D47" w:rsidRDefault="00D11D47" w:rsidP="002D4171">
      <w:pPr>
        <w:pStyle w:val="1"/>
        <w:numPr>
          <w:ilvl w:val="1"/>
          <w:numId w:val="2"/>
        </w:numPr>
        <w:pBdr>
          <w:top w:val="single" w:sz="12" w:space="3" w:color="auto"/>
        </w:pBdr>
        <w:spacing w:before="180" w:after="180" w:line="240" w:lineRule="auto"/>
        <w:rPr>
          <w:rFonts w:cs="Arial"/>
          <w:b w:val="0"/>
          <w:bCs w:val="0"/>
          <w:kern w:val="0"/>
          <w:sz w:val="24"/>
          <w:szCs w:val="24"/>
          <w:lang w:val="en-GB"/>
        </w:rPr>
      </w:pPr>
      <w:r w:rsidRPr="00D11D47">
        <w:rPr>
          <w:rFonts w:cs="Arial"/>
          <w:b w:val="0"/>
          <w:bCs w:val="0"/>
          <w:kern w:val="0"/>
          <w:sz w:val="24"/>
          <w:szCs w:val="24"/>
          <w:lang w:val="en-GB"/>
        </w:rPr>
        <w:t xml:space="preserve">Mobility in </w:t>
      </w:r>
      <w:r w:rsidRPr="00D11D47">
        <w:rPr>
          <w:rFonts w:cs="Arial" w:hint="eastAsia"/>
          <w:b w:val="0"/>
          <w:bCs w:val="0"/>
          <w:kern w:val="0"/>
          <w:sz w:val="24"/>
          <w:szCs w:val="24"/>
          <w:lang w:val="en-GB"/>
        </w:rPr>
        <w:t>R</w:t>
      </w:r>
      <w:r w:rsidRPr="00D11D47">
        <w:rPr>
          <w:rFonts w:cs="Arial"/>
          <w:b w:val="0"/>
          <w:bCs w:val="0"/>
          <w:kern w:val="0"/>
          <w:sz w:val="24"/>
          <w:szCs w:val="24"/>
          <w:lang w:val="en-GB"/>
        </w:rPr>
        <w:t xml:space="preserve">RC_IDLE/INACTIVE </w:t>
      </w:r>
    </w:p>
    <w:p w14:paraId="6067DAEE" w14:textId="2382E02D" w:rsidR="005A1332" w:rsidRPr="005A1332" w:rsidRDefault="005A1332" w:rsidP="005A1332">
      <w:pPr>
        <w:rPr>
          <w:b/>
          <w:sz w:val="20"/>
          <w:szCs w:val="20"/>
          <w:u w:val="single"/>
          <w:lang w:eastAsia="ko-KR"/>
        </w:rPr>
      </w:pPr>
      <w:r w:rsidRPr="005A1332">
        <w:rPr>
          <w:b/>
          <w:sz w:val="20"/>
          <w:szCs w:val="20"/>
          <w:u w:val="single"/>
          <w:lang w:eastAsia="ko-KR"/>
        </w:rPr>
        <w:t>Issue 2-1-1: Cell re-selection</w:t>
      </w:r>
    </w:p>
    <w:p w14:paraId="0F77601A" w14:textId="69DCB4BB" w:rsidR="005A1332" w:rsidRDefault="005A1332" w:rsidP="005A1332">
      <w:pPr>
        <w:rPr>
          <w:b/>
          <w:sz w:val="20"/>
          <w:szCs w:val="20"/>
          <w:u w:val="single"/>
          <w:lang w:eastAsia="ko-KR"/>
        </w:rPr>
      </w:pPr>
      <w:r w:rsidRPr="005A1332">
        <w:rPr>
          <w:b/>
          <w:sz w:val="20"/>
          <w:szCs w:val="20"/>
          <w:u w:val="single"/>
          <w:lang w:eastAsia="ko-KR"/>
        </w:rPr>
        <w:t>Issue 2-1-1-1: Cell re-selection measurement capability</w:t>
      </w:r>
    </w:p>
    <w:p w14:paraId="530E614B" w14:textId="70BC1CFD" w:rsidR="004C2705" w:rsidRPr="004C2705" w:rsidRDefault="004C2705" w:rsidP="004C2705">
      <w:pPr>
        <w:spacing w:after="60"/>
        <w:rPr>
          <w:rFonts w:eastAsiaTheme="minorEastAsia"/>
          <w:iCs/>
          <w:sz w:val="20"/>
          <w:szCs w:val="20"/>
        </w:rPr>
      </w:pPr>
      <w:r w:rsidRPr="00E53D71">
        <w:rPr>
          <w:rFonts w:eastAsiaTheme="minorEastAsia" w:hint="eastAsia"/>
          <w:iCs/>
          <w:sz w:val="20"/>
          <w:szCs w:val="20"/>
        </w:rPr>
        <w:t>A</w:t>
      </w:r>
      <w:r w:rsidRPr="00E53D71">
        <w:rPr>
          <w:rFonts w:eastAsiaTheme="minorEastAsia"/>
          <w:iCs/>
          <w:sz w:val="20"/>
          <w:szCs w:val="20"/>
        </w:rPr>
        <w:t>greement</w:t>
      </w:r>
      <w:r>
        <w:rPr>
          <w:rFonts w:eastAsiaTheme="minorEastAsia"/>
          <w:iCs/>
          <w:sz w:val="20"/>
          <w:szCs w:val="20"/>
        </w:rPr>
        <w:t>s:</w:t>
      </w:r>
    </w:p>
    <w:p w14:paraId="05010623" w14:textId="77777777" w:rsidR="004C2705" w:rsidRPr="004C2705" w:rsidRDefault="004C2705" w:rsidP="004C2705">
      <w:pPr>
        <w:pStyle w:val="af9"/>
        <w:numPr>
          <w:ilvl w:val="0"/>
          <w:numId w:val="25"/>
        </w:numPr>
        <w:spacing w:after="120"/>
        <w:ind w:firstLineChars="0" w:hanging="357"/>
        <w:rPr>
          <w:rFonts w:eastAsia="宋体" w:cs="Times New Roman"/>
          <w:sz w:val="20"/>
          <w:szCs w:val="20"/>
        </w:rPr>
      </w:pPr>
      <w:r w:rsidRPr="004C2705">
        <w:rPr>
          <w:rFonts w:eastAsia="宋体" w:cs="Times New Roman"/>
          <w:sz w:val="20"/>
          <w:szCs w:val="20"/>
        </w:rPr>
        <w:t>The Rel-15 NR requirements on intra-frequency and inter-frequency measurement capability requirements are reused for ATG.</w:t>
      </w:r>
    </w:p>
    <w:p w14:paraId="68331F72" w14:textId="5C0D3B4B" w:rsidR="005A1332" w:rsidRDefault="005A1332" w:rsidP="005A1332">
      <w:pPr>
        <w:rPr>
          <w:b/>
          <w:sz w:val="20"/>
          <w:szCs w:val="20"/>
          <w:u w:val="single"/>
          <w:lang w:eastAsia="ko-KR"/>
        </w:rPr>
      </w:pPr>
      <w:r w:rsidRPr="005A1332">
        <w:rPr>
          <w:b/>
          <w:sz w:val="20"/>
          <w:szCs w:val="20"/>
          <w:u w:val="single"/>
          <w:lang w:eastAsia="ko-KR"/>
        </w:rPr>
        <w:t>Issue 2-1-1-2: Cell re-selection mechanism</w:t>
      </w:r>
    </w:p>
    <w:p w14:paraId="02A89334" w14:textId="73BC0333" w:rsidR="004C2705" w:rsidRPr="004C2705" w:rsidRDefault="004C2705" w:rsidP="004C2705">
      <w:pPr>
        <w:spacing w:after="60"/>
        <w:rPr>
          <w:rFonts w:eastAsiaTheme="minorEastAsia"/>
          <w:iCs/>
          <w:sz w:val="20"/>
          <w:szCs w:val="20"/>
        </w:rPr>
      </w:pPr>
      <w:r w:rsidRPr="00E53D71">
        <w:rPr>
          <w:rFonts w:eastAsiaTheme="minorEastAsia" w:hint="eastAsia"/>
          <w:iCs/>
          <w:sz w:val="20"/>
          <w:szCs w:val="20"/>
        </w:rPr>
        <w:t>A</w:t>
      </w:r>
      <w:r w:rsidRPr="00E53D71">
        <w:rPr>
          <w:rFonts w:eastAsiaTheme="minorEastAsia"/>
          <w:iCs/>
          <w:sz w:val="20"/>
          <w:szCs w:val="20"/>
        </w:rPr>
        <w:t>greement</w:t>
      </w:r>
      <w:r>
        <w:rPr>
          <w:rFonts w:eastAsiaTheme="minorEastAsia"/>
          <w:iCs/>
          <w:sz w:val="20"/>
          <w:szCs w:val="20"/>
        </w:rPr>
        <w:t>s:</w:t>
      </w:r>
    </w:p>
    <w:p w14:paraId="59FDD0D4" w14:textId="05C76EFE" w:rsidR="004C2705" w:rsidRPr="0033044F" w:rsidRDefault="004C2705" w:rsidP="0033044F">
      <w:pPr>
        <w:pStyle w:val="af9"/>
        <w:numPr>
          <w:ilvl w:val="0"/>
          <w:numId w:val="25"/>
        </w:numPr>
        <w:spacing w:after="120"/>
        <w:ind w:firstLineChars="0" w:hanging="357"/>
        <w:rPr>
          <w:rFonts w:eastAsia="宋体" w:cs="Times New Roman"/>
          <w:sz w:val="20"/>
          <w:szCs w:val="20"/>
        </w:rPr>
      </w:pPr>
      <w:r w:rsidRPr="0033044F">
        <w:rPr>
          <w:rFonts w:eastAsia="宋体" w:cs="Times New Roman"/>
          <w:sz w:val="20"/>
          <w:szCs w:val="20"/>
        </w:rPr>
        <w:t>Use legacy cell-reselection rules and the procedures as baseline for ATG cell re-selection mechanism.</w:t>
      </w:r>
    </w:p>
    <w:p w14:paraId="46A5A95F" w14:textId="76311AC6" w:rsidR="004C2705" w:rsidRDefault="004C2705" w:rsidP="004C2705">
      <w:pPr>
        <w:pStyle w:val="af9"/>
        <w:numPr>
          <w:ilvl w:val="1"/>
          <w:numId w:val="25"/>
        </w:numPr>
        <w:spacing w:after="120"/>
        <w:ind w:firstLineChars="0"/>
        <w:rPr>
          <w:rFonts w:eastAsia="宋体" w:cs="Times New Roman"/>
          <w:sz w:val="20"/>
          <w:szCs w:val="20"/>
        </w:rPr>
      </w:pPr>
      <w:r w:rsidRPr="0033044F">
        <w:rPr>
          <w:rFonts w:eastAsia="宋体" w:cs="Times New Roman"/>
          <w:sz w:val="20"/>
          <w:szCs w:val="20"/>
        </w:rPr>
        <w:t>FFS whether additional enhanced cell re-selection mechanisms shall be considered (e.g., location, distance, speed, based).</w:t>
      </w:r>
    </w:p>
    <w:p w14:paraId="54DD1B82" w14:textId="78638452" w:rsidR="00B012D0" w:rsidRPr="004D1F98" w:rsidRDefault="00B012D0" w:rsidP="004C2705">
      <w:pPr>
        <w:pStyle w:val="af9"/>
        <w:numPr>
          <w:ilvl w:val="1"/>
          <w:numId w:val="25"/>
        </w:numPr>
        <w:spacing w:after="120"/>
        <w:ind w:firstLineChars="0"/>
        <w:rPr>
          <w:rFonts w:eastAsia="宋体" w:cs="Times New Roman"/>
          <w:sz w:val="20"/>
          <w:szCs w:val="20"/>
        </w:rPr>
      </w:pPr>
      <w:r>
        <w:rPr>
          <w:rFonts w:eastAsia="宋体" w:cs="Times New Roman"/>
          <w:sz w:val="20"/>
          <w:szCs w:val="20"/>
        </w:rPr>
        <w:t>FFS: The UE is allowed to not measure on the neighbour cell measurements based on the distance</w:t>
      </w:r>
      <w:r w:rsidR="00946AFB">
        <w:rPr>
          <w:rFonts w:eastAsia="宋体" w:cs="Times New Roman"/>
          <w:sz w:val="20"/>
          <w:szCs w:val="20"/>
        </w:rPr>
        <w:t>. Details are FFS.</w:t>
      </w:r>
    </w:p>
    <w:p w14:paraId="76DA8B97" w14:textId="07758AFA" w:rsidR="005A1332" w:rsidRDefault="005A1332" w:rsidP="005A1332">
      <w:pPr>
        <w:rPr>
          <w:b/>
          <w:sz w:val="20"/>
          <w:szCs w:val="20"/>
          <w:u w:val="single"/>
          <w:lang w:eastAsia="ko-KR"/>
        </w:rPr>
      </w:pPr>
      <w:r w:rsidRPr="005A1332">
        <w:rPr>
          <w:b/>
          <w:sz w:val="20"/>
          <w:szCs w:val="20"/>
          <w:u w:val="single"/>
          <w:lang w:eastAsia="ko-KR"/>
        </w:rPr>
        <w:t xml:space="preserve">Issue 2-1-1-3: </w:t>
      </w:r>
      <w:r w:rsidR="0033044F" w:rsidRPr="0033044F">
        <w:rPr>
          <w:b/>
          <w:sz w:val="20"/>
          <w:szCs w:val="20"/>
          <w:u w:val="single"/>
          <w:lang w:eastAsia="ko-KR"/>
        </w:rPr>
        <w:t>UE/network assistance information for Cell re-selection</w:t>
      </w:r>
    </w:p>
    <w:p w14:paraId="2D47F2C0" w14:textId="276D57EA" w:rsidR="00E070D4" w:rsidRDefault="0033044F" w:rsidP="005A1332">
      <w:pPr>
        <w:pStyle w:val="af9"/>
        <w:numPr>
          <w:ilvl w:val="0"/>
          <w:numId w:val="25"/>
        </w:numPr>
        <w:spacing w:after="120"/>
        <w:ind w:firstLineChars="0" w:hanging="357"/>
        <w:rPr>
          <w:rFonts w:eastAsia="宋体" w:cs="Times New Roman"/>
          <w:sz w:val="20"/>
          <w:szCs w:val="20"/>
        </w:rPr>
      </w:pPr>
      <w:r w:rsidRPr="0033044F">
        <w:rPr>
          <w:rFonts w:eastAsia="宋体" w:cs="Times New Roman"/>
          <w:sz w:val="20"/>
          <w:szCs w:val="20"/>
        </w:rPr>
        <w:t>Option 1: Assistance information comprises at least changes in the UE altitude, flight path and speed, remaining service time for serving cell and side conditions can be FFS. (Ericsson)</w:t>
      </w:r>
    </w:p>
    <w:p w14:paraId="28D26601" w14:textId="1A5C6B90" w:rsidR="008B5338" w:rsidRPr="004D1F98" w:rsidRDefault="008B5338" w:rsidP="005A1332">
      <w:pPr>
        <w:pStyle w:val="af9"/>
        <w:numPr>
          <w:ilvl w:val="0"/>
          <w:numId w:val="25"/>
        </w:numPr>
        <w:spacing w:after="120"/>
        <w:ind w:firstLineChars="0" w:hanging="357"/>
        <w:rPr>
          <w:rFonts w:eastAsia="宋体" w:cs="Times New Roman"/>
          <w:sz w:val="20"/>
          <w:szCs w:val="20"/>
        </w:rPr>
      </w:pPr>
      <w:r>
        <w:rPr>
          <w:rFonts w:eastAsia="宋体" w:cs="Times New Roman" w:hint="eastAsia"/>
          <w:sz w:val="20"/>
          <w:szCs w:val="20"/>
        </w:rPr>
        <w:t>Option</w:t>
      </w:r>
      <w:r>
        <w:rPr>
          <w:rFonts w:eastAsia="宋体" w:cs="Times New Roman"/>
          <w:sz w:val="20"/>
          <w:szCs w:val="20"/>
        </w:rPr>
        <w:t xml:space="preserve"> 2: FFS</w:t>
      </w:r>
    </w:p>
    <w:p w14:paraId="2D568C9B" w14:textId="5A774968" w:rsidR="005A1332" w:rsidRDefault="005A1332" w:rsidP="005A1332">
      <w:pPr>
        <w:rPr>
          <w:b/>
          <w:sz w:val="20"/>
          <w:szCs w:val="20"/>
          <w:u w:val="single"/>
          <w:lang w:eastAsia="ko-KR"/>
        </w:rPr>
      </w:pPr>
      <w:r w:rsidRPr="005A1332">
        <w:rPr>
          <w:b/>
          <w:sz w:val="20"/>
          <w:szCs w:val="20"/>
          <w:u w:val="single"/>
          <w:lang w:eastAsia="ko-KR"/>
        </w:rPr>
        <w:t xml:space="preserve">Issue 2-1-2: </w:t>
      </w:r>
      <w:r w:rsidR="0033044F" w:rsidRPr="0033044F">
        <w:rPr>
          <w:b/>
          <w:sz w:val="20"/>
          <w:szCs w:val="20"/>
          <w:u w:val="single"/>
          <w:lang w:eastAsia="ko-KR"/>
        </w:rPr>
        <w:t>Cell re-selection measurement requirements</w:t>
      </w:r>
    </w:p>
    <w:p w14:paraId="723C8206" w14:textId="77777777" w:rsidR="0033044F" w:rsidRPr="0033044F" w:rsidRDefault="0033044F" w:rsidP="0033044F">
      <w:pPr>
        <w:pStyle w:val="af9"/>
        <w:numPr>
          <w:ilvl w:val="0"/>
          <w:numId w:val="25"/>
        </w:numPr>
        <w:spacing w:after="120"/>
        <w:ind w:firstLineChars="0" w:hanging="357"/>
        <w:rPr>
          <w:rFonts w:eastAsia="宋体" w:cs="Times New Roman"/>
          <w:sz w:val="20"/>
          <w:szCs w:val="20"/>
        </w:rPr>
      </w:pPr>
      <w:r w:rsidRPr="0033044F">
        <w:rPr>
          <w:rFonts w:eastAsia="宋体" w:cs="Times New Roman"/>
          <w:sz w:val="20"/>
          <w:szCs w:val="20"/>
        </w:rPr>
        <w:lastRenderedPageBreak/>
        <w:t>Option 1: Reuse the legacy R15 requirements on intra-frequency and inter-frequency measurement. (CATT, HW)</w:t>
      </w:r>
    </w:p>
    <w:p w14:paraId="16550710" w14:textId="77777777" w:rsidR="0033044F" w:rsidRPr="0033044F" w:rsidRDefault="0033044F" w:rsidP="0033044F">
      <w:pPr>
        <w:pStyle w:val="af9"/>
        <w:numPr>
          <w:ilvl w:val="0"/>
          <w:numId w:val="25"/>
        </w:numPr>
        <w:spacing w:after="120"/>
        <w:ind w:firstLineChars="0" w:hanging="357"/>
        <w:rPr>
          <w:rFonts w:eastAsia="宋体" w:cs="Times New Roman"/>
          <w:sz w:val="20"/>
          <w:szCs w:val="20"/>
        </w:rPr>
      </w:pPr>
      <w:r w:rsidRPr="0033044F">
        <w:rPr>
          <w:rFonts w:eastAsia="宋体" w:cs="Times New Roman"/>
          <w:sz w:val="20"/>
          <w:szCs w:val="20"/>
        </w:rPr>
        <w:t>Option 2: With the basic ISD assumption of [14]-200km, both legacy R15 cell-reselection requirement and HST cell-reselection requirement should be applied for ATG. (CMCC)</w:t>
      </w:r>
    </w:p>
    <w:p w14:paraId="56FCA3FD" w14:textId="77777777" w:rsidR="0033044F" w:rsidRPr="0033044F" w:rsidRDefault="0033044F" w:rsidP="0033044F">
      <w:pPr>
        <w:pStyle w:val="af9"/>
        <w:numPr>
          <w:ilvl w:val="1"/>
          <w:numId w:val="25"/>
        </w:numPr>
        <w:spacing w:after="120"/>
        <w:ind w:firstLineChars="0"/>
        <w:rPr>
          <w:rFonts w:eastAsia="宋体" w:cs="Times New Roman"/>
          <w:sz w:val="20"/>
          <w:szCs w:val="20"/>
        </w:rPr>
      </w:pPr>
      <w:r w:rsidRPr="0033044F">
        <w:rPr>
          <w:rFonts w:eastAsia="宋体" w:cs="Times New Roman"/>
          <w:sz w:val="20"/>
          <w:szCs w:val="20"/>
        </w:rPr>
        <w:t>Option 2-1: The UE capability should be introduced for ATG similar as NTN. (CMCC)</w:t>
      </w:r>
    </w:p>
    <w:p w14:paraId="09E6537A" w14:textId="127584CB" w:rsidR="00E070D4" w:rsidRPr="004D1F98" w:rsidRDefault="0033044F" w:rsidP="005A1332">
      <w:pPr>
        <w:pStyle w:val="af9"/>
        <w:numPr>
          <w:ilvl w:val="0"/>
          <w:numId w:val="25"/>
        </w:numPr>
        <w:spacing w:after="120"/>
        <w:ind w:firstLineChars="0" w:hanging="357"/>
        <w:rPr>
          <w:rFonts w:eastAsia="宋体" w:cs="Times New Roman"/>
          <w:sz w:val="20"/>
          <w:szCs w:val="20"/>
        </w:rPr>
      </w:pPr>
      <w:r w:rsidRPr="0033044F">
        <w:rPr>
          <w:rFonts w:eastAsia="宋体" w:cs="Times New Roman"/>
          <w:sz w:val="20"/>
          <w:szCs w:val="20"/>
        </w:rPr>
        <w:t>Option 3: Postpone the discussion on cell-reselection requirement until more progress is reached on cell re-selection mechanism (Apple, ZTE)</w:t>
      </w:r>
    </w:p>
    <w:p w14:paraId="2E7C4056" w14:textId="374C6C5F" w:rsidR="005A1332" w:rsidRDefault="005A1332" w:rsidP="005A1332">
      <w:pPr>
        <w:rPr>
          <w:b/>
          <w:sz w:val="20"/>
          <w:szCs w:val="20"/>
          <w:u w:val="single"/>
          <w:lang w:eastAsia="ko-KR"/>
        </w:rPr>
      </w:pPr>
      <w:r w:rsidRPr="005A1332">
        <w:rPr>
          <w:b/>
          <w:sz w:val="20"/>
          <w:szCs w:val="20"/>
          <w:u w:val="single"/>
          <w:lang w:eastAsia="ko-KR"/>
        </w:rPr>
        <w:t>Issue 2-1-3: SDT</w:t>
      </w:r>
    </w:p>
    <w:p w14:paraId="3D038093" w14:textId="75F3193C" w:rsidR="0080047D" w:rsidRPr="0080047D" w:rsidRDefault="0080047D" w:rsidP="0080047D">
      <w:pPr>
        <w:pStyle w:val="af9"/>
        <w:numPr>
          <w:ilvl w:val="0"/>
          <w:numId w:val="25"/>
        </w:numPr>
        <w:spacing w:after="120"/>
        <w:ind w:firstLineChars="0" w:hanging="357"/>
        <w:rPr>
          <w:rFonts w:eastAsia="宋体" w:cs="Times New Roman"/>
          <w:sz w:val="20"/>
          <w:szCs w:val="20"/>
        </w:rPr>
      </w:pPr>
      <w:r w:rsidRPr="0080047D">
        <w:rPr>
          <w:rFonts w:eastAsia="宋体" w:cs="Times New Roman"/>
          <w:sz w:val="20"/>
          <w:szCs w:val="20"/>
        </w:rPr>
        <w:t>Option 1: RAN4 is not going to define ATG specific requirements.</w:t>
      </w:r>
    </w:p>
    <w:p w14:paraId="01B1A6D0" w14:textId="2D2F0F18" w:rsidR="0080047D" w:rsidRDefault="0080047D" w:rsidP="0080047D">
      <w:pPr>
        <w:pStyle w:val="af9"/>
        <w:numPr>
          <w:ilvl w:val="0"/>
          <w:numId w:val="25"/>
        </w:numPr>
        <w:spacing w:after="120"/>
        <w:ind w:firstLineChars="0" w:hanging="357"/>
        <w:rPr>
          <w:rFonts w:eastAsia="宋体" w:cs="Times New Roman"/>
          <w:sz w:val="20"/>
          <w:szCs w:val="20"/>
        </w:rPr>
      </w:pPr>
      <w:r w:rsidRPr="0080047D">
        <w:rPr>
          <w:rFonts w:eastAsia="宋体" w:cs="Times New Roman" w:hint="eastAsia"/>
          <w:sz w:val="20"/>
          <w:szCs w:val="20"/>
        </w:rPr>
        <w:t>O</w:t>
      </w:r>
      <w:r w:rsidRPr="0080047D">
        <w:rPr>
          <w:rFonts w:eastAsia="宋体" w:cs="Times New Roman"/>
          <w:sz w:val="20"/>
          <w:szCs w:val="20"/>
        </w:rPr>
        <w:t xml:space="preserve">ption </w:t>
      </w:r>
      <w:r w:rsidR="00253323">
        <w:rPr>
          <w:rFonts w:eastAsia="宋体" w:cs="Times New Roman"/>
          <w:sz w:val="20"/>
          <w:szCs w:val="20"/>
        </w:rPr>
        <w:t>2</w:t>
      </w:r>
      <w:r w:rsidRPr="0080047D">
        <w:rPr>
          <w:rFonts w:eastAsia="宋体" w:cs="Times New Roman"/>
          <w:sz w:val="20"/>
          <w:szCs w:val="20"/>
        </w:rPr>
        <w:t xml:space="preserve">: SDT is supported for A2G in Rel-18, and SDT requirements for ATG is FFS. </w:t>
      </w:r>
    </w:p>
    <w:p w14:paraId="6E7A1B10" w14:textId="54F3D6CC" w:rsidR="00D11D47" w:rsidRPr="002D4171" w:rsidRDefault="002D4171" w:rsidP="005101D0">
      <w:pPr>
        <w:pStyle w:val="1"/>
        <w:numPr>
          <w:ilvl w:val="1"/>
          <w:numId w:val="2"/>
        </w:numPr>
        <w:spacing w:before="180" w:after="180" w:line="240" w:lineRule="auto"/>
        <w:rPr>
          <w:rFonts w:cs="Arial"/>
          <w:b w:val="0"/>
          <w:bCs w:val="0"/>
          <w:kern w:val="0"/>
          <w:sz w:val="24"/>
          <w:szCs w:val="24"/>
          <w:lang w:val="en-GB"/>
        </w:rPr>
      </w:pPr>
      <w:r w:rsidRPr="00D11D47">
        <w:rPr>
          <w:rFonts w:cs="Arial"/>
          <w:b w:val="0"/>
          <w:bCs w:val="0"/>
          <w:kern w:val="0"/>
          <w:sz w:val="24"/>
          <w:szCs w:val="24"/>
          <w:lang w:val="en-GB"/>
        </w:rPr>
        <w:t xml:space="preserve">Mobility in </w:t>
      </w:r>
      <w:r w:rsidRPr="00D11D47">
        <w:rPr>
          <w:rFonts w:cs="Arial" w:hint="eastAsia"/>
          <w:b w:val="0"/>
          <w:bCs w:val="0"/>
          <w:kern w:val="0"/>
          <w:sz w:val="24"/>
          <w:szCs w:val="24"/>
          <w:lang w:val="en-GB"/>
        </w:rPr>
        <w:t>R</w:t>
      </w:r>
      <w:r w:rsidRPr="00D11D47">
        <w:rPr>
          <w:rFonts w:cs="Arial"/>
          <w:b w:val="0"/>
          <w:bCs w:val="0"/>
          <w:kern w:val="0"/>
          <w:sz w:val="24"/>
          <w:szCs w:val="24"/>
          <w:lang w:val="en-GB"/>
        </w:rPr>
        <w:t>RC_</w:t>
      </w:r>
      <w:r w:rsidR="00D8670D">
        <w:rPr>
          <w:rFonts w:cs="Arial"/>
          <w:b w:val="0"/>
          <w:bCs w:val="0"/>
          <w:kern w:val="0"/>
          <w:sz w:val="24"/>
          <w:szCs w:val="24"/>
          <w:lang w:val="en-GB"/>
        </w:rPr>
        <w:t>CONNECTED</w:t>
      </w:r>
      <w:r w:rsidRPr="00D11D47">
        <w:rPr>
          <w:rFonts w:cs="Arial"/>
          <w:b w:val="0"/>
          <w:bCs w:val="0"/>
          <w:kern w:val="0"/>
          <w:sz w:val="24"/>
          <w:szCs w:val="24"/>
          <w:lang w:val="en-GB"/>
        </w:rPr>
        <w:t xml:space="preserve"> </w:t>
      </w:r>
    </w:p>
    <w:p w14:paraId="22AB4773" w14:textId="62F2DE6F" w:rsidR="00D11D47" w:rsidRPr="00EF164E" w:rsidRDefault="00D11D47" w:rsidP="00D11D47">
      <w:pPr>
        <w:rPr>
          <w:b/>
          <w:sz w:val="15"/>
          <w:szCs w:val="15"/>
          <w:u w:val="single"/>
          <w:lang w:eastAsia="ko-KR"/>
        </w:rPr>
      </w:pPr>
      <w:r w:rsidRPr="00EF164E">
        <w:rPr>
          <w:b/>
          <w:sz w:val="20"/>
          <w:szCs w:val="20"/>
          <w:u w:val="single"/>
          <w:lang w:eastAsia="ko-KR"/>
        </w:rPr>
        <w:t>Issue 2-2-1: Handover</w:t>
      </w:r>
    </w:p>
    <w:p w14:paraId="1FE0BB9B" w14:textId="5FCD7E8C" w:rsidR="00D11D47" w:rsidRDefault="00322B2B" w:rsidP="00D11D47">
      <w:pPr>
        <w:rPr>
          <w:b/>
          <w:sz w:val="20"/>
          <w:szCs w:val="20"/>
          <w:u w:val="single"/>
          <w:lang w:eastAsia="ko-KR"/>
        </w:rPr>
      </w:pPr>
      <w:r w:rsidRPr="00322B2B">
        <w:rPr>
          <w:b/>
          <w:sz w:val="20"/>
          <w:szCs w:val="20"/>
          <w:u w:val="single"/>
          <w:lang w:eastAsia="ko-KR"/>
        </w:rPr>
        <w:t>Issue 2-2-1-1: NR Handover mechanism</w:t>
      </w:r>
    </w:p>
    <w:p w14:paraId="65CEEEDB" w14:textId="77777777" w:rsidR="00BB0470" w:rsidRPr="00BB0470" w:rsidRDefault="00BB0470" w:rsidP="00BB0470">
      <w:pPr>
        <w:pStyle w:val="af9"/>
        <w:numPr>
          <w:ilvl w:val="0"/>
          <w:numId w:val="25"/>
        </w:numPr>
        <w:spacing w:after="120"/>
        <w:ind w:firstLineChars="0" w:hanging="357"/>
        <w:rPr>
          <w:rFonts w:eastAsia="宋体" w:cs="Times New Roman"/>
          <w:sz w:val="20"/>
          <w:szCs w:val="20"/>
        </w:rPr>
      </w:pPr>
      <w:r w:rsidRPr="00BB0470">
        <w:rPr>
          <w:rFonts w:eastAsia="宋体" w:cs="Times New Roman"/>
          <w:sz w:val="20"/>
          <w:szCs w:val="20"/>
        </w:rPr>
        <w:t>Option 1: Legacy NR Handover mechanism can be reused by ATG. (CATT, CMCC, Apple (as the baseline), ZTE)</w:t>
      </w:r>
    </w:p>
    <w:p w14:paraId="4EAE4224" w14:textId="2C10171E" w:rsidR="00BB0470" w:rsidRDefault="00BB0470" w:rsidP="00BB0470">
      <w:pPr>
        <w:pStyle w:val="af9"/>
        <w:numPr>
          <w:ilvl w:val="0"/>
          <w:numId w:val="25"/>
        </w:numPr>
        <w:spacing w:after="120"/>
        <w:ind w:firstLineChars="0" w:hanging="357"/>
        <w:rPr>
          <w:rFonts w:eastAsia="宋体" w:cs="Times New Roman"/>
          <w:sz w:val="20"/>
          <w:szCs w:val="20"/>
        </w:rPr>
      </w:pPr>
      <w:r w:rsidRPr="00BB0470">
        <w:rPr>
          <w:rFonts w:eastAsia="宋体" w:cs="Times New Roman"/>
          <w:sz w:val="20"/>
          <w:szCs w:val="20"/>
        </w:rPr>
        <w:t>Option 2: further discuss enhanced solution for ATG hand over mechanism (Apple)</w:t>
      </w:r>
    </w:p>
    <w:p w14:paraId="11BCC8A3" w14:textId="77777777" w:rsidR="00127534" w:rsidRPr="004C2705" w:rsidRDefault="00127534" w:rsidP="00127534">
      <w:pPr>
        <w:spacing w:after="60"/>
        <w:rPr>
          <w:rFonts w:eastAsiaTheme="minorEastAsia"/>
          <w:iCs/>
          <w:sz w:val="20"/>
          <w:szCs w:val="20"/>
        </w:rPr>
      </w:pPr>
      <w:r w:rsidRPr="00E53D71">
        <w:rPr>
          <w:rFonts w:eastAsiaTheme="minorEastAsia" w:hint="eastAsia"/>
          <w:iCs/>
          <w:sz w:val="20"/>
          <w:szCs w:val="20"/>
        </w:rPr>
        <w:t>A</w:t>
      </w:r>
      <w:r w:rsidRPr="00E53D71">
        <w:rPr>
          <w:rFonts w:eastAsiaTheme="minorEastAsia"/>
          <w:iCs/>
          <w:sz w:val="20"/>
          <w:szCs w:val="20"/>
        </w:rPr>
        <w:t>greement</w:t>
      </w:r>
      <w:r>
        <w:rPr>
          <w:rFonts w:eastAsiaTheme="minorEastAsia"/>
          <w:iCs/>
          <w:sz w:val="20"/>
          <w:szCs w:val="20"/>
        </w:rPr>
        <w:t>s:</w:t>
      </w:r>
    </w:p>
    <w:p w14:paraId="3323B126" w14:textId="30E53FC5" w:rsidR="00BB0470" w:rsidRPr="004D1F98" w:rsidRDefault="00127534" w:rsidP="00D11D47">
      <w:pPr>
        <w:pStyle w:val="af9"/>
        <w:numPr>
          <w:ilvl w:val="0"/>
          <w:numId w:val="25"/>
        </w:numPr>
        <w:spacing w:after="120"/>
        <w:ind w:firstLineChars="0" w:hanging="357"/>
        <w:rPr>
          <w:rFonts w:eastAsia="宋体" w:cs="Times New Roman"/>
          <w:sz w:val="20"/>
          <w:szCs w:val="20"/>
        </w:rPr>
      </w:pPr>
      <w:r w:rsidRPr="00BB0470">
        <w:rPr>
          <w:rFonts w:eastAsia="宋体" w:cs="Times New Roman"/>
          <w:sz w:val="20"/>
          <w:szCs w:val="20"/>
        </w:rPr>
        <w:t>Legacy NR Handover mechanism can be reused by ATG</w:t>
      </w:r>
    </w:p>
    <w:p w14:paraId="1A58F08B" w14:textId="71A71D80" w:rsidR="00322B2B" w:rsidRDefault="00322B2B" w:rsidP="00D11D47">
      <w:pPr>
        <w:rPr>
          <w:b/>
          <w:sz w:val="20"/>
          <w:szCs w:val="20"/>
          <w:u w:val="single"/>
          <w:lang w:eastAsia="ko-KR"/>
        </w:rPr>
      </w:pPr>
      <w:r w:rsidRPr="00322B2B">
        <w:rPr>
          <w:b/>
          <w:sz w:val="20"/>
          <w:szCs w:val="20"/>
          <w:u w:val="single"/>
          <w:lang w:eastAsia="ko-KR"/>
        </w:rPr>
        <w:t>Issue 2-2-1-2: NR Handover requirement</w:t>
      </w:r>
    </w:p>
    <w:p w14:paraId="3F614CDA" w14:textId="77777777" w:rsidR="00301D63" w:rsidRPr="00301D63" w:rsidRDefault="00301D63" w:rsidP="00301D63">
      <w:pPr>
        <w:numPr>
          <w:ilvl w:val="0"/>
          <w:numId w:val="25"/>
        </w:numPr>
        <w:ind w:left="935" w:hanging="357"/>
        <w:rPr>
          <w:sz w:val="20"/>
          <w:szCs w:val="20"/>
        </w:rPr>
      </w:pPr>
      <w:r w:rsidRPr="00301D63">
        <w:rPr>
          <w:sz w:val="20"/>
          <w:szCs w:val="20"/>
        </w:rPr>
        <w:t>For the unknown case</w:t>
      </w:r>
    </w:p>
    <w:p w14:paraId="31ABDE01" w14:textId="77777777" w:rsidR="00BB0470" w:rsidRPr="00BB0470" w:rsidRDefault="00BB0470" w:rsidP="00BB0470">
      <w:pPr>
        <w:pStyle w:val="af9"/>
        <w:numPr>
          <w:ilvl w:val="1"/>
          <w:numId w:val="25"/>
        </w:numPr>
        <w:spacing w:after="120"/>
        <w:ind w:firstLineChars="0"/>
        <w:rPr>
          <w:rFonts w:eastAsia="宋体" w:cs="Times New Roman"/>
          <w:sz w:val="20"/>
          <w:szCs w:val="20"/>
        </w:rPr>
      </w:pPr>
      <w:r w:rsidRPr="00BB0470">
        <w:rPr>
          <w:rFonts w:eastAsia="宋体" w:cs="Times New Roman"/>
          <w:sz w:val="20"/>
          <w:szCs w:val="20"/>
        </w:rPr>
        <w:t xml:space="preserve">Option 1: </w:t>
      </w:r>
      <w:r w:rsidRPr="00BB0470">
        <w:rPr>
          <w:rFonts w:eastAsia="宋体" w:cs="Times New Roman" w:hint="eastAsia"/>
          <w:sz w:val="20"/>
          <w:szCs w:val="20"/>
        </w:rPr>
        <w:t>r</w:t>
      </w:r>
      <w:r w:rsidRPr="00BB0470">
        <w:rPr>
          <w:rFonts w:eastAsia="宋体" w:cs="Times New Roman"/>
          <w:sz w:val="20"/>
          <w:szCs w:val="20"/>
        </w:rPr>
        <w:t>eus</w:t>
      </w:r>
      <w:r w:rsidRPr="00BB0470">
        <w:rPr>
          <w:rFonts w:eastAsia="宋体" w:cs="Times New Roman" w:hint="eastAsia"/>
          <w:sz w:val="20"/>
          <w:szCs w:val="20"/>
        </w:rPr>
        <w:t>ing</w:t>
      </w:r>
      <w:r w:rsidRPr="00BB0470">
        <w:rPr>
          <w:rFonts w:eastAsia="宋体" w:cs="Times New Roman"/>
          <w:sz w:val="20"/>
          <w:szCs w:val="20"/>
        </w:rPr>
        <w:t xml:space="preserve"> legacy requirements (CATT (tolerable), CMCC, HW)</w:t>
      </w:r>
    </w:p>
    <w:p w14:paraId="2970944C" w14:textId="77777777" w:rsidR="00BB0470" w:rsidRPr="00BB0470" w:rsidRDefault="00BB0470" w:rsidP="00BB0470">
      <w:pPr>
        <w:pStyle w:val="af9"/>
        <w:numPr>
          <w:ilvl w:val="1"/>
          <w:numId w:val="25"/>
        </w:numPr>
        <w:spacing w:after="120"/>
        <w:ind w:firstLineChars="0"/>
        <w:rPr>
          <w:rFonts w:eastAsia="宋体" w:cs="Times New Roman"/>
          <w:sz w:val="20"/>
          <w:szCs w:val="20"/>
        </w:rPr>
      </w:pPr>
      <w:r w:rsidRPr="00BB0470">
        <w:rPr>
          <w:rFonts w:eastAsia="宋体" w:cs="Times New Roman"/>
          <w:sz w:val="20"/>
          <w:szCs w:val="20"/>
        </w:rPr>
        <w:t>Option 2: N</w:t>
      </w:r>
      <w:r w:rsidRPr="00BB0470">
        <w:rPr>
          <w:rFonts w:eastAsia="宋体" w:cs="Times New Roman" w:hint="eastAsia"/>
          <w:sz w:val="20"/>
          <w:szCs w:val="20"/>
        </w:rPr>
        <w:t xml:space="preserve">ot to define </w:t>
      </w:r>
      <w:r w:rsidRPr="00BB0470">
        <w:rPr>
          <w:rFonts w:eastAsia="宋体" w:cs="Times New Roman"/>
          <w:sz w:val="20"/>
          <w:szCs w:val="20"/>
        </w:rPr>
        <w:t>handover</w:t>
      </w:r>
      <w:r w:rsidRPr="00BB0470">
        <w:rPr>
          <w:rFonts w:eastAsia="宋体" w:cs="Times New Roman" w:hint="eastAsia"/>
          <w:sz w:val="20"/>
          <w:szCs w:val="20"/>
        </w:rPr>
        <w:t xml:space="preserve"> requirements</w:t>
      </w:r>
      <w:r w:rsidRPr="00BB0470">
        <w:rPr>
          <w:rFonts w:eastAsia="宋体" w:cs="Times New Roman"/>
          <w:sz w:val="20"/>
          <w:szCs w:val="20"/>
        </w:rPr>
        <w:t xml:space="preserve"> </w:t>
      </w:r>
      <w:r w:rsidRPr="00BB0470">
        <w:rPr>
          <w:rFonts w:eastAsia="宋体" w:cs="Times New Roman" w:hint="eastAsia"/>
          <w:sz w:val="20"/>
          <w:szCs w:val="20"/>
        </w:rPr>
        <w:t>for</w:t>
      </w:r>
      <w:r w:rsidRPr="00BB0470">
        <w:rPr>
          <w:rFonts w:eastAsia="宋体" w:cs="Times New Roman"/>
          <w:sz w:val="20"/>
          <w:szCs w:val="20"/>
        </w:rPr>
        <w:t xml:space="preserve"> an unknown cell. </w:t>
      </w:r>
      <w:r w:rsidRPr="00BB0470">
        <w:rPr>
          <w:rFonts w:eastAsia="宋体" w:cs="Times New Roman" w:hint="eastAsia"/>
          <w:sz w:val="20"/>
          <w:szCs w:val="20"/>
        </w:rPr>
        <w:t>(</w:t>
      </w:r>
      <w:r w:rsidRPr="00BB0470">
        <w:rPr>
          <w:rFonts w:eastAsia="宋体" w:cs="Times New Roman"/>
          <w:sz w:val="20"/>
          <w:szCs w:val="20"/>
        </w:rPr>
        <w:t>CATT (preferred), ZTE)</w:t>
      </w:r>
    </w:p>
    <w:p w14:paraId="5EF5E978" w14:textId="77777777" w:rsidR="00BB0470" w:rsidRPr="00BB0470" w:rsidRDefault="00BB0470" w:rsidP="00BB0470">
      <w:pPr>
        <w:pStyle w:val="af9"/>
        <w:numPr>
          <w:ilvl w:val="1"/>
          <w:numId w:val="25"/>
        </w:numPr>
        <w:spacing w:after="120"/>
        <w:ind w:firstLineChars="0"/>
        <w:rPr>
          <w:rFonts w:eastAsia="宋体" w:cs="Times New Roman"/>
          <w:sz w:val="20"/>
          <w:szCs w:val="20"/>
        </w:rPr>
      </w:pPr>
      <w:r w:rsidRPr="00BB0470">
        <w:rPr>
          <w:rFonts w:eastAsia="宋体" w:cs="Times New Roman"/>
          <w:sz w:val="20"/>
          <w:szCs w:val="20"/>
        </w:rPr>
        <w:t>Option 3: Postpone the discussion on hand over requirement until the hand over mechanism is concluded (Apple)</w:t>
      </w:r>
    </w:p>
    <w:p w14:paraId="7B8589AB" w14:textId="496B1B70" w:rsidR="00BB0470" w:rsidRPr="004D1F98" w:rsidRDefault="00BB0470" w:rsidP="00BB0470">
      <w:pPr>
        <w:pStyle w:val="af9"/>
        <w:numPr>
          <w:ilvl w:val="1"/>
          <w:numId w:val="25"/>
        </w:numPr>
        <w:spacing w:after="120"/>
        <w:ind w:firstLineChars="0"/>
        <w:rPr>
          <w:rFonts w:eastAsia="宋体" w:cs="Times New Roman"/>
          <w:sz w:val="20"/>
          <w:szCs w:val="20"/>
        </w:rPr>
      </w:pPr>
      <w:r w:rsidRPr="00BB0470">
        <w:rPr>
          <w:rFonts w:eastAsia="宋体" w:cs="Times New Roman"/>
          <w:sz w:val="20"/>
          <w:szCs w:val="20"/>
        </w:rPr>
        <w:t>Option 4: For handover to unknown target cell, Tsearch is FFS (Ericsson)</w:t>
      </w:r>
    </w:p>
    <w:p w14:paraId="58914716" w14:textId="6039C79D" w:rsidR="00322B2B" w:rsidRDefault="00322B2B" w:rsidP="00D11D47">
      <w:pPr>
        <w:rPr>
          <w:b/>
          <w:sz w:val="20"/>
          <w:szCs w:val="20"/>
          <w:u w:val="single"/>
          <w:lang w:eastAsia="ko-KR"/>
        </w:rPr>
      </w:pPr>
      <w:r w:rsidRPr="00322B2B">
        <w:rPr>
          <w:b/>
          <w:sz w:val="20"/>
          <w:szCs w:val="20"/>
          <w:u w:val="single"/>
          <w:lang w:eastAsia="ko-KR"/>
        </w:rPr>
        <w:t>Issue 2-2-2: Conditional Handover</w:t>
      </w:r>
    </w:p>
    <w:p w14:paraId="17CC87C2" w14:textId="77777777" w:rsidR="002700F5" w:rsidRPr="002700F5" w:rsidRDefault="002700F5" w:rsidP="002700F5">
      <w:pPr>
        <w:pStyle w:val="af9"/>
        <w:numPr>
          <w:ilvl w:val="0"/>
          <w:numId w:val="25"/>
        </w:numPr>
        <w:spacing w:after="120"/>
        <w:ind w:firstLineChars="0" w:hanging="357"/>
        <w:rPr>
          <w:rFonts w:eastAsia="宋体" w:cs="Times New Roman"/>
          <w:sz w:val="20"/>
          <w:szCs w:val="20"/>
        </w:rPr>
      </w:pPr>
      <w:r w:rsidRPr="002700F5">
        <w:rPr>
          <w:rFonts w:eastAsia="宋体" w:cs="Times New Roman"/>
          <w:sz w:val="20"/>
          <w:szCs w:val="20"/>
        </w:rPr>
        <w:t xml:space="preserve">Option 1: Not to consider conditional handover for ATG UE at least in Rel-18 </w:t>
      </w:r>
      <w:r w:rsidRPr="002700F5">
        <w:rPr>
          <w:rFonts w:eastAsia="宋体" w:cs="Times New Roman" w:hint="eastAsia"/>
          <w:sz w:val="20"/>
          <w:szCs w:val="20"/>
        </w:rPr>
        <w:t>(</w:t>
      </w:r>
      <w:r w:rsidRPr="002700F5">
        <w:rPr>
          <w:rFonts w:eastAsia="宋体" w:cs="Times New Roman"/>
          <w:sz w:val="20"/>
          <w:szCs w:val="20"/>
        </w:rPr>
        <w:t>CATT (preferred))</w:t>
      </w:r>
    </w:p>
    <w:p w14:paraId="1C80E58F" w14:textId="77777777" w:rsidR="002700F5" w:rsidRPr="002700F5" w:rsidRDefault="002700F5" w:rsidP="002700F5">
      <w:pPr>
        <w:pStyle w:val="af9"/>
        <w:numPr>
          <w:ilvl w:val="0"/>
          <w:numId w:val="25"/>
        </w:numPr>
        <w:spacing w:after="120"/>
        <w:ind w:firstLineChars="0" w:hanging="357"/>
        <w:rPr>
          <w:rFonts w:eastAsia="宋体" w:cs="Times New Roman"/>
          <w:sz w:val="20"/>
          <w:szCs w:val="20"/>
        </w:rPr>
      </w:pPr>
      <w:r w:rsidRPr="002700F5">
        <w:rPr>
          <w:rFonts w:eastAsia="宋体" w:cs="Times New Roman"/>
          <w:sz w:val="20"/>
          <w:szCs w:val="20"/>
        </w:rPr>
        <w:t>Option 2: Introduce legacy CHO for ATG (CATT (tolerable), CMCC)</w:t>
      </w:r>
    </w:p>
    <w:p w14:paraId="17F36EC0" w14:textId="77777777" w:rsidR="002700F5" w:rsidRPr="002700F5" w:rsidRDefault="002700F5" w:rsidP="002700F5">
      <w:pPr>
        <w:pStyle w:val="af9"/>
        <w:numPr>
          <w:ilvl w:val="1"/>
          <w:numId w:val="25"/>
        </w:numPr>
        <w:spacing w:after="120"/>
        <w:ind w:firstLineChars="0"/>
        <w:rPr>
          <w:rFonts w:eastAsia="宋体" w:cs="Times New Roman"/>
          <w:sz w:val="20"/>
          <w:szCs w:val="20"/>
        </w:rPr>
      </w:pPr>
      <w:r w:rsidRPr="002700F5">
        <w:rPr>
          <w:rFonts w:eastAsia="宋体" w:cs="Times New Roman" w:hint="eastAsia"/>
          <w:sz w:val="20"/>
          <w:szCs w:val="20"/>
        </w:rPr>
        <w:t>O</w:t>
      </w:r>
      <w:r w:rsidRPr="002700F5">
        <w:rPr>
          <w:rFonts w:eastAsia="宋体" w:cs="Times New Roman"/>
          <w:sz w:val="20"/>
          <w:szCs w:val="20"/>
        </w:rPr>
        <w:t>ption 2-1: The legacy R16 CHO delay requirements can be reused. (CATT (tolerable), CMCC)</w:t>
      </w:r>
    </w:p>
    <w:p w14:paraId="70EC8062" w14:textId="77777777" w:rsidR="002700F5" w:rsidRPr="002700F5" w:rsidRDefault="002700F5" w:rsidP="002700F5">
      <w:pPr>
        <w:pStyle w:val="af9"/>
        <w:numPr>
          <w:ilvl w:val="0"/>
          <w:numId w:val="25"/>
        </w:numPr>
        <w:spacing w:after="120"/>
        <w:ind w:firstLineChars="0" w:hanging="357"/>
        <w:rPr>
          <w:rFonts w:eastAsia="宋体" w:cs="Times New Roman"/>
          <w:sz w:val="20"/>
          <w:szCs w:val="20"/>
        </w:rPr>
      </w:pPr>
      <w:r w:rsidRPr="002700F5">
        <w:rPr>
          <w:rFonts w:eastAsia="宋体" w:cs="Times New Roman"/>
          <w:sz w:val="20"/>
          <w:szCs w:val="20"/>
        </w:rPr>
        <w:t>Option 3: Introduce location-based CHO for ATG (CMCC, Apple, LGE)</w:t>
      </w:r>
    </w:p>
    <w:p w14:paraId="3C061821" w14:textId="77777777" w:rsidR="002700F5" w:rsidRPr="002700F5" w:rsidRDefault="002700F5" w:rsidP="002700F5">
      <w:pPr>
        <w:pStyle w:val="af9"/>
        <w:numPr>
          <w:ilvl w:val="1"/>
          <w:numId w:val="25"/>
        </w:numPr>
        <w:spacing w:after="120"/>
        <w:ind w:firstLineChars="0"/>
        <w:rPr>
          <w:rFonts w:eastAsia="宋体" w:cs="Times New Roman"/>
          <w:sz w:val="20"/>
          <w:szCs w:val="20"/>
        </w:rPr>
      </w:pPr>
      <w:r w:rsidRPr="002700F5">
        <w:rPr>
          <w:rFonts w:eastAsia="宋体" w:cs="Times New Roman"/>
          <w:sz w:val="20"/>
          <w:szCs w:val="20"/>
        </w:rPr>
        <w:t>Option 3-1: The logic and signalling from R17 NTN could be reused, while the location-based CHO delay requirements should be revisited in ATG scenario. (CMCC)</w:t>
      </w:r>
    </w:p>
    <w:p w14:paraId="50D86C73" w14:textId="77777777" w:rsidR="002700F5" w:rsidRPr="002700F5" w:rsidRDefault="002700F5" w:rsidP="002700F5">
      <w:pPr>
        <w:pStyle w:val="af9"/>
        <w:numPr>
          <w:ilvl w:val="1"/>
          <w:numId w:val="25"/>
        </w:numPr>
        <w:spacing w:after="120"/>
        <w:ind w:firstLineChars="0"/>
        <w:rPr>
          <w:rFonts w:eastAsia="宋体" w:cs="Times New Roman"/>
          <w:sz w:val="20"/>
          <w:szCs w:val="20"/>
        </w:rPr>
      </w:pPr>
      <w:r w:rsidRPr="002700F5">
        <w:rPr>
          <w:rFonts w:eastAsia="宋体" w:cs="Times New Roman" w:hint="eastAsia"/>
          <w:sz w:val="20"/>
          <w:szCs w:val="20"/>
        </w:rPr>
        <w:t>O</w:t>
      </w:r>
      <w:r w:rsidRPr="002700F5">
        <w:rPr>
          <w:rFonts w:eastAsia="宋体" w:cs="Times New Roman"/>
          <w:sz w:val="20"/>
          <w:szCs w:val="20"/>
        </w:rPr>
        <w:t>ption 3-2: reuse legacy CHO requirement framework (Apple)</w:t>
      </w:r>
    </w:p>
    <w:p w14:paraId="0C9C0EA9" w14:textId="29D1C11C" w:rsidR="002700F5" w:rsidRPr="004D1F98" w:rsidRDefault="002700F5" w:rsidP="00D11D47">
      <w:pPr>
        <w:pStyle w:val="af9"/>
        <w:numPr>
          <w:ilvl w:val="0"/>
          <w:numId w:val="25"/>
        </w:numPr>
        <w:spacing w:after="120"/>
        <w:ind w:firstLineChars="0" w:hanging="357"/>
        <w:rPr>
          <w:rFonts w:eastAsia="宋体" w:cs="Times New Roman"/>
          <w:sz w:val="20"/>
          <w:szCs w:val="20"/>
        </w:rPr>
      </w:pPr>
      <w:r w:rsidRPr="002700F5">
        <w:rPr>
          <w:rFonts w:eastAsia="宋体" w:cs="Times New Roman"/>
          <w:sz w:val="20"/>
          <w:szCs w:val="20"/>
        </w:rPr>
        <w:t>Option 4: CHO is supported for A2G in Rel-18, and CHO requirements for ATG is FFS. (Ericsson)</w:t>
      </w:r>
    </w:p>
    <w:p w14:paraId="03A641D3" w14:textId="6A4D07CF" w:rsidR="00322B2B" w:rsidRDefault="00322B2B" w:rsidP="00D11D47">
      <w:pPr>
        <w:rPr>
          <w:b/>
          <w:sz w:val="20"/>
          <w:szCs w:val="20"/>
          <w:u w:val="single"/>
          <w:lang w:eastAsia="ko-KR"/>
        </w:rPr>
      </w:pPr>
      <w:r w:rsidRPr="00322B2B">
        <w:rPr>
          <w:b/>
          <w:sz w:val="20"/>
          <w:szCs w:val="20"/>
          <w:u w:val="single"/>
          <w:lang w:eastAsia="ko-KR"/>
        </w:rPr>
        <w:lastRenderedPageBreak/>
        <w:t>Issue 2-2-3: SA: RRC Re-establishment</w:t>
      </w:r>
    </w:p>
    <w:p w14:paraId="28318683" w14:textId="57293BDB" w:rsidR="002700F5" w:rsidRPr="002700F5" w:rsidRDefault="002700F5" w:rsidP="002700F5">
      <w:pPr>
        <w:spacing w:after="60"/>
        <w:rPr>
          <w:rFonts w:eastAsiaTheme="minorEastAsia"/>
          <w:iCs/>
          <w:sz w:val="20"/>
          <w:szCs w:val="20"/>
        </w:rPr>
      </w:pPr>
      <w:r w:rsidRPr="002700F5">
        <w:rPr>
          <w:rFonts w:eastAsiaTheme="minorEastAsia" w:hint="eastAsia"/>
          <w:iCs/>
          <w:sz w:val="20"/>
          <w:szCs w:val="20"/>
        </w:rPr>
        <w:t>W</w:t>
      </w:r>
      <w:r w:rsidRPr="002700F5">
        <w:rPr>
          <w:rFonts w:eastAsiaTheme="minorEastAsia"/>
          <w:iCs/>
          <w:sz w:val="20"/>
          <w:szCs w:val="20"/>
        </w:rPr>
        <w:t>ay forward</w:t>
      </w:r>
      <w:r>
        <w:rPr>
          <w:rFonts w:eastAsiaTheme="minorEastAsia"/>
          <w:iCs/>
          <w:sz w:val="20"/>
          <w:szCs w:val="20"/>
        </w:rPr>
        <w:t>:</w:t>
      </w:r>
    </w:p>
    <w:p w14:paraId="3E3ABF4E" w14:textId="05CF6284" w:rsidR="002700F5" w:rsidRPr="004D1F98" w:rsidRDefault="002700F5" w:rsidP="00D11D47">
      <w:pPr>
        <w:pStyle w:val="af9"/>
        <w:numPr>
          <w:ilvl w:val="0"/>
          <w:numId w:val="25"/>
        </w:numPr>
        <w:spacing w:after="120"/>
        <w:ind w:firstLineChars="0" w:hanging="357"/>
        <w:rPr>
          <w:rFonts w:eastAsia="宋体" w:cs="Times New Roman"/>
          <w:sz w:val="20"/>
          <w:szCs w:val="20"/>
        </w:rPr>
      </w:pPr>
      <w:r w:rsidRPr="002700F5">
        <w:rPr>
          <w:rFonts w:eastAsia="宋体" w:cs="Times New Roman"/>
          <w:sz w:val="20"/>
          <w:szCs w:val="20"/>
        </w:rPr>
        <w:t>Reuse the legacy requirement structure</w:t>
      </w:r>
      <w:r w:rsidR="009E6027">
        <w:rPr>
          <w:rFonts w:eastAsia="宋体" w:cs="Times New Roman"/>
          <w:sz w:val="20"/>
          <w:szCs w:val="20"/>
        </w:rPr>
        <w:t xml:space="preserve"> and definitions</w:t>
      </w:r>
      <w:r w:rsidR="00EF3B89">
        <w:rPr>
          <w:rFonts w:eastAsia="宋体" w:cs="Times New Roman"/>
          <w:sz w:val="20"/>
          <w:szCs w:val="20"/>
        </w:rPr>
        <w:t>. F</w:t>
      </w:r>
      <w:r w:rsidRPr="002700F5">
        <w:rPr>
          <w:rFonts w:eastAsia="宋体" w:cs="Times New Roman"/>
          <w:sz w:val="20"/>
          <w:szCs w:val="20"/>
        </w:rPr>
        <w:t>urther discuss T</w:t>
      </w:r>
      <w:r w:rsidRPr="002700F5">
        <w:rPr>
          <w:rFonts w:eastAsia="宋体" w:cs="Times New Roman"/>
          <w:sz w:val="20"/>
          <w:szCs w:val="20"/>
          <w:vertAlign w:val="subscript"/>
        </w:rPr>
        <w:t>identify_intra_NR</w:t>
      </w:r>
      <w:r w:rsidRPr="002700F5">
        <w:rPr>
          <w:rFonts w:eastAsia="宋体" w:cs="Times New Roman"/>
          <w:sz w:val="20"/>
          <w:szCs w:val="20"/>
        </w:rPr>
        <w:t xml:space="preserve"> and T</w:t>
      </w:r>
      <w:r w:rsidRPr="002700F5">
        <w:rPr>
          <w:rFonts w:eastAsia="宋体" w:cs="Times New Roman"/>
          <w:sz w:val="20"/>
          <w:szCs w:val="20"/>
          <w:vertAlign w:val="subscript"/>
        </w:rPr>
        <w:t>identify_inter_NR</w:t>
      </w:r>
      <w:r w:rsidRPr="002700F5">
        <w:rPr>
          <w:rFonts w:eastAsia="宋体" w:cs="Times New Roman"/>
          <w:sz w:val="20"/>
          <w:szCs w:val="20"/>
        </w:rPr>
        <w:t xml:space="preserve"> in ATG condition.</w:t>
      </w:r>
    </w:p>
    <w:p w14:paraId="5815796A" w14:textId="64F8DC22" w:rsidR="00322B2B" w:rsidRDefault="00322B2B" w:rsidP="00D11D47">
      <w:pPr>
        <w:rPr>
          <w:b/>
          <w:sz w:val="20"/>
          <w:szCs w:val="20"/>
          <w:u w:val="single"/>
          <w:lang w:eastAsia="ko-KR"/>
        </w:rPr>
      </w:pPr>
      <w:r w:rsidRPr="00322B2B">
        <w:rPr>
          <w:b/>
          <w:sz w:val="20"/>
          <w:szCs w:val="20"/>
          <w:u w:val="single"/>
          <w:lang w:eastAsia="ko-KR"/>
        </w:rPr>
        <w:t>Issue 2-2-3x: Large cell impact on RRC re-establishment</w:t>
      </w:r>
    </w:p>
    <w:p w14:paraId="2A0F31C5" w14:textId="31872C90" w:rsidR="001F55EA" w:rsidRPr="004D1F98" w:rsidRDefault="009F6247" w:rsidP="00D11D47">
      <w:pPr>
        <w:pStyle w:val="af9"/>
        <w:numPr>
          <w:ilvl w:val="0"/>
          <w:numId w:val="25"/>
        </w:numPr>
        <w:spacing w:after="120"/>
        <w:ind w:firstLineChars="0" w:hanging="357"/>
        <w:rPr>
          <w:rFonts w:eastAsia="宋体"/>
          <w:sz w:val="20"/>
          <w:szCs w:val="20"/>
        </w:rPr>
      </w:pPr>
      <w:r>
        <w:rPr>
          <w:rFonts w:eastAsia="宋体"/>
          <w:sz w:val="20"/>
          <w:szCs w:val="20"/>
        </w:rPr>
        <w:t xml:space="preserve"> FFS</w:t>
      </w:r>
      <w:r w:rsidR="00510C12">
        <w:rPr>
          <w:rFonts w:eastAsia="宋体"/>
          <w:sz w:val="20"/>
          <w:szCs w:val="20"/>
        </w:rPr>
        <w:t xml:space="preserve"> the large cell impact on RRC re-establishment requirements.</w:t>
      </w:r>
    </w:p>
    <w:p w14:paraId="4914138A" w14:textId="3FC0F314" w:rsidR="00322B2B" w:rsidRDefault="00322B2B" w:rsidP="00D11D47">
      <w:pPr>
        <w:rPr>
          <w:b/>
          <w:sz w:val="20"/>
          <w:szCs w:val="20"/>
          <w:u w:val="single"/>
          <w:lang w:eastAsia="ko-KR"/>
        </w:rPr>
      </w:pPr>
      <w:r w:rsidRPr="00322B2B">
        <w:rPr>
          <w:b/>
          <w:sz w:val="20"/>
          <w:szCs w:val="20"/>
          <w:u w:val="single"/>
          <w:lang w:eastAsia="ko-KR"/>
        </w:rPr>
        <w:t xml:space="preserve">Issue 2-2-4: </w:t>
      </w:r>
      <w:r w:rsidR="001F55EA" w:rsidRPr="001F55EA">
        <w:rPr>
          <w:b/>
          <w:sz w:val="20"/>
          <w:szCs w:val="20"/>
          <w:u w:val="single"/>
          <w:lang w:eastAsia="ko-KR"/>
        </w:rPr>
        <w:t>2-step RA</w:t>
      </w:r>
    </w:p>
    <w:p w14:paraId="683A28F2" w14:textId="722E3501" w:rsidR="00127534" w:rsidRPr="004D1F98" w:rsidRDefault="00127534" w:rsidP="004D1F98">
      <w:pPr>
        <w:spacing w:after="60"/>
        <w:rPr>
          <w:rFonts w:eastAsiaTheme="minorEastAsia"/>
          <w:iCs/>
          <w:sz w:val="20"/>
          <w:szCs w:val="20"/>
        </w:rPr>
      </w:pPr>
      <w:r w:rsidRPr="00127534">
        <w:rPr>
          <w:rFonts w:eastAsiaTheme="minorEastAsia" w:hint="eastAsia"/>
          <w:iCs/>
          <w:sz w:val="20"/>
          <w:szCs w:val="20"/>
        </w:rPr>
        <w:t>A</w:t>
      </w:r>
      <w:r w:rsidRPr="00127534">
        <w:rPr>
          <w:rFonts w:eastAsiaTheme="minorEastAsia"/>
          <w:iCs/>
          <w:sz w:val="20"/>
          <w:szCs w:val="20"/>
        </w:rPr>
        <w:t>greement:</w:t>
      </w:r>
    </w:p>
    <w:p w14:paraId="679207DB" w14:textId="71A90875" w:rsidR="001F55EA" w:rsidRPr="004D1F98" w:rsidRDefault="00621F95" w:rsidP="00D11D47">
      <w:pPr>
        <w:pStyle w:val="af9"/>
        <w:numPr>
          <w:ilvl w:val="0"/>
          <w:numId w:val="25"/>
        </w:numPr>
        <w:spacing w:after="120"/>
        <w:ind w:firstLineChars="0" w:hanging="357"/>
        <w:rPr>
          <w:rFonts w:eastAsia="宋体" w:cs="Times New Roman"/>
          <w:sz w:val="20"/>
          <w:szCs w:val="20"/>
        </w:rPr>
      </w:pPr>
      <w:r>
        <w:rPr>
          <w:rFonts w:eastAsia="宋体" w:cs="Times New Roman"/>
          <w:sz w:val="20"/>
          <w:szCs w:val="20"/>
        </w:rPr>
        <w:t>N</w:t>
      </w:r>
      <w:r w:rsidR="001F55EA" w:rsidRPr="001F55EA">
        <w:rPr>
          <w:rFonts w:eastAsia="宋体" w:cs="Times New Roman"/>
          <w:sz w:val="20"/>
          <w:szCs w:val="20"/>
        </w:rPr>
        <w:t>o need to have ATG specific requirements. (CATT, Apple)</w:t>
      </w:r>
    </w:p>
    <w:p w14:paraId="5D0A5F45" w14:textId="3F945899" w:rsidR="00322B2B" w:rsidRDefault="00322B2B" w:rsidP="00D11D47">
      <w:pPr>
        <w:rPr>
          <w:rFonts w:eastAsia="Malgun Gothic"/>
          <w:b/>
          <w:sz w:val="20"/>
          <w:szCs w:val="20"/>
          <w:u w:val="single"/>
          <w:lang w:eastAsia="ko-KR"/>
        </w:rPr>
      </w:pPr>
      <w:r w:rsidRPr="00322B2B">
        <w:rPr>
          <w:rFonts w:eastAsia="Malgun Gothic"/>
          <w:b/>
          <w:sz w:val="20"/>
          <w:szCs w:val="20"/>
          <w:u w:val="single"/>
          <w:lang w:eastAsia="ko-KR"/>
        </w:rPr>
        <w:t>Issue 2-2-5: SA: RRC Connection Release with Redirection</w:t>
      </w:r>
    </w:p>
    <w:p w14:paraId="3917B3E2" w14:textId="24DA788F" w:rsidR="009E6027" w:rsidRPr="009E6027" w:rsidRDefault="009E6027" w:rsidP="009E6027">
      <w:pPr>
        <w:spacing w:after="60"/>
        <w:rPr>
          <w:rFonts w:eastAsiaTheme="minorEastAsia"/>
          <w:iCs/>
          <w:sz w:val="20"/>
          <w:szCs w:val="20"/>
        </w:rPr>
      </w:pPr>
      <w:r w:rsidRPr="002700F5">
        <w:rPr>
          <w:rFonts w:eastAsiaTheme="minorEastAsia" w:hint="eastAsia"/>
          <w:iCs/>
          <w:sz w:val="20"/>
          <w:szCs w:val="20"/>
        </w:rPr>
        <w:t>W</w:t>
      </w:r>
      <w:r w:rsidRPr="002700F5">
        <w:rPr>
          <w:rFonts w:eastAsiaTheme="minorEastAsia"/>
          <w:iCs/>
          <w:sz w:val="20"/>
          <w:szCs w:val="20"/>
        </w:rPr>
        <w:t>ay forward</w:t>
      </w:r>
      <w:r>
        <w:rPr>
          <w:rFonts w:eastAsiaTheme="minorEastAsia"/>
          <w:iCs/>
          <w:sz w:val="20"/>
          <w:szCs w:val="20"/>
        </w:rPr>
        <w:t>:</w:t>
      </w:r>
    </w:p>
    <w:p w14:paraId="20D00806" w14:textId="4030853D" w:rsidR="00F937E2" w:rsidRPr="004D1F98" w:rsidRDefault="00EF3B89" w:rsidP="00D11D47">
      <w:pPr>
        <w:pStyle w:val="af9"/>
        <w:numPr>
          <w:ilvl w:val="0"/>
          <w:numId w:val="25"/>
        </w:numPr>
        <w:spacing w:after="120"/>
        <w:ind w:firstLineChars="0" w:hanging="357"/>
        <w:rPr>
          <w:rFonts w:eastAsia="宋体" w:cs="Times New Roman"/>
          <w:sz w:val="20"/>
          <w:szCs w:val="20"/>
        </w:rPr>
      </w:pPr>
      <w:r w:rsidRPr="00EF3B89">
        <w:rPr>
          <w:rFonts w:eastAsia="宋体" w:cs="Times New Roman"/>
          <w:sz w:val="20"/>
          <w:szCs w:val="20"/>
        </w:rPr>
        <w:t>Reuse the legacy requirement structure</w:t>
      </w:r>
      <w:r w:rsidR="009E6027">
        <w:rPr>
          <w:rFonts w:eastAsia="宋体" w:cs="Times New Roman"/>
          <w:sz w:val="20"/>
          <w:szCs w:val="20"/>
        </w:rPr>
        <w:t xml:space="preserve"> and definitions</w:t>
      </w:r>
      <w:r>
        <w:rPr>
          <w:rFonts w:eastAsia="宋体" w:cs="Times New Roman"/>
          <w:sz w:val="20"/>
          <w:szCs w:val="20"/>
        </w:rPr>
        <w:t>.</w:t>
      </w:r>
      <w:r w:rsidRPr="00EF3B89">
        <w:rPr>
          <w:rFonts w:eastAsia="宋体" w:cs="Times New Roman"/>
          <w:sz w:val="20"/>
          <w:szCs w:val="20"/>
        </w:rPr>
        <w:t xml:space="preserve"> Further discuss T</w:t>
      </w:r>
      <w:r w:rsidRPr="00EF3B89">
        <w:rPr>
          <w:rFonts w:eastAsia="宋体" w:cs="Times New Roman"/>
          <w:sz w:val="20"/>
          <w:szCs w:val="20"/>
          <w:vertAlign w:val="subscript"/>
        </w:rPr>
        <w:t>identify-NR</w:t>
      </w:r>
      <w:r w:rsidRPr="00EF3B89">
        <w:rPr>
          <w:rFonts w:eastAsia="宋体" w:cs="Times New Roman"/>
          <w:sz w:val="20"/>
          <w:szCs w:val="20"/>
        </w:rPr>
        <w:t>.</w:t>
      </w:r>
    </w:p>
    <w:p w14:paraId="7D6A95C4" w14:textId="1C0A6BCB" w:rsidR="00322B2B" w:rsidRDefault="00322B2B" w:rsidP="00D11D47">
      <w:pPr>
        <w:rPr>
          <w:rFonts w:eastAsia="Malgun Gothic"/>
          <w:b/>
          <w:sz w:val="20"/>
          <w:szCs w:val="20"/>
          <w:u w:val="single"/>
          <w:lang w:eastAsia="ko-KR"/>
        </w:rPr>
      </w:pPr>
      <w:r w:rsidRPr="00322B2B">
        <w:rPr>
          <w:rFonts w:eastAsia="Malgun Gothic"/>
          <w:b/>
          <w:sz w:val="20"/>
          <w:szCs w:val="20"/>
          <w:u w:val="single"/>
          <w:lang w:eastAsia="ko-KR"/>
        </w:rPr>
        <w:t>Issue 2-2-5x: Large cell impact on RRC Connection Release with Redirection</w:t>
      </w:r>
    </w:p>
    <w:p w14:paraId="7A0D9C90" w14:textId="77777777" w:rsidR="002C60DB" w:rsidRPr="002C60DB" w:rsidRDefault="009F6247" w:rsidP="002C60DB">
      <w:pPr>
        <w:pStyle w:val="af9"/>
        <w:numPr>
          <w:ilvl w:val="0"/>
          <w:numId w:val="25"/>
        </w:numPr>
        <w:spacing w:after="120"/>
        <w:ind w:firstLineChars="0" w:hanging="357"/>
        <w:rPr>
          <w:rFonts w:eastAsia="宋体"/>
          <w:sz w:val="20"/>
          <w:szCs w:val="20"/>
        </w:rPr>
      </w:pPr>
      <w:r w:rsidRPr="002C60DB">
        <w:rPr>
          <w:rFonts w:eastAsia="宋体"/>
          <w:sz w:val="20"/>
          <w:szCs w:val="20"/>
        </w:rPr>
        <w:t>FFS</w:t>
      </w:r>
      <w:r w:rsidR="009E7E2F" w:rsidRPr="002C60DB">
        <w:rPr>
          <w:rFonts w:eastAsia="宋体"/>
          <w:sz w:val="20"/>
          <w:szCs w:val="20"/>
        </w:rPr>
        <w:t xml:space="preserve"> large cell impact on RRC</w:t>
      </w:r>
      <w:r w:rsidR="00C147CF" w:rsidRPr="002C60DB">
        <w:rPr>
          <w:rFonts w:eastAsia="宋体"/>
          <w:sz w:val="20"/>
          <w:szCs w:val="20"/>
        </w:rPr>
        <w:t xml:space="preserve"> connection release with redirection</w:t>
      </w:r>
      <w:r w:rsidR="00026F44" w:rsidRPr="002C60DB">
        <w:rPr>
          <w:rFonts w:eastAsia="宋体"/>
          <w:sz w:val="20"/>
          <w:szCs w:val="20"/>
        </w:rPr>
        <w:t xml:space="preserve"> requirements</w:t>
      </w:r>
      <w:r w:rsidR="00C147CF" w:rsidRPr="002C60DB">
        <w:rPr>
          <w:rFonts w:eastAsia="宋体"/>
          <w:sz w:val="20"/>
          <w:szCs w:val="20"/>
        </w:rPr>
        <w:t>.</w:t>
      </w:r>
    </w:p>
    <w:p w14:paraId="44122CDE" w14:textId="6FA0774C" w:rsidR="00CE158D" w:rsidRPr="00E67D5A" w:rsidRDefault="00E67D5A" w:rsidP="00E67D5A">
      <w:pPr>
        <w:pStyle w:val="1"/>
        <w:numPr>
          <w:ilvl w:val="0"/>
          <w:numId w:val="2"/>
        </w:numPr>
        <w:pBdr>
          <w:top w:val="single" w:sz="12" w:space="3" w:color="auto"/>
        </w:pBdr>
        <w:spacing w:before="240" w:after="180" w:line="240" w:lineRule="auto"/>
        <w:rPr>
          <w:rFonts w:cs="Arial"/>
          <w:b w:val="0"/>
          <w:bCs w:val="0"/>
          <w:kern w:val="0"/>
          <w:sz w:val="28"/>
          <w:szCs w:val="28"/>
          <w:lang w:val="en-GB"/>
        </w:rPr>
      </w:pPr>
      <w:r w:rsidRPr="00E67D5A">
        <w:rPr>
          <w:rFonts w:cs="Arial"/>
          <w:b w:val="0"/>
          <w:bCs w:val="0"/>
          <w:kern w:val="0"/>
          <w:sz w:val="28"/>
          <w:szCs w:val="28"/>
          <w:lang w:val="en-GB"/>
        </w:rPr>
        <w:t xml:space="preserve">Timing and frequency adjustment </w:t>
      </w:r>
    </w:p>
    <w:p w14:paraId="03A0CF9F" w14:textId="2EC77B03" w:rsidR="00E67D5A" w:rsidRDefault="00E67D5A" w:rsidP="00E67D5A">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General issues</w:t>
      </w:r>
      <w:r w:rsidRPr="00D11D47">
        <w:rPr>
          <w:rFonts w:cs="Arial"/>
          <w:b w:val="0"/>
          <w:bCs w:val="0"/>
          <w:kern w:val="0"/>
          <w:sz w:val="24"/>
          <w:szCs w:val="24"/>
          <w:lang w:val="en-GB"/>
        </w:rPr>
        <w:t xml:space="preserve"> </w:t>
      </w:r>
    </w:p>
    <w:p w14:paraId="7F42A646" w14:textId="71D6CDFF" w:rsidR="00322B2B" w:rsidRDefault="00322B2B" w:rsidP="00E67D5A">
      <w:pPr>
        <w:rPr>
          <w:b/>
          <w:sz w:val="20"/>
          <w:szCs w:val="20"/>
          <w:u w:val="single"/>
          <w:vertAlign w:val="subscript"/>
          <w:lang w:eastAsia="ko-KR"/>
        </w:rPr>
      </w:pPr>
      <w:r w:rsidRPr="00322B2B">
        <w:rPr>
          <w:b/>
          <w:sz w:val="20"/>
          <w:szCs w:val="20"/>
          <w:u w:val="single"/>
          <w:lang w:eastAsia="ko-KR"/>
        </w:rPr>
        <w:t>Issue 3-1-1: The mechanism of K</w:t>
      </w:r>
      <w:r w:rsidRPr="00322B2B">
        <w:rPr>
          <w:b/>
          <w:sz w:val="20"/>
          <w:szCs w:val="20"/>
          <w:u w:val="single"/>
          <w:vertAlign w:val="subscript"/>
          <w:lang w:eastAsia="ko-KR"/>
        </w:rPr>
        <w:t>offset</w:t>
      </w:r>
    </w:p>
    <w:p w14:paraId="685111ED" w14:textId="7007205E" w:rsidR="003972EC" w:rsidRPr="003972EC" w:rsidRDefault="003972EC" w:rsidP="003972EC">
      <w:pPr>
        <w:pStyle w:val="af9"/>
        <w:numPr>
          <w:ilvl w:val="0"/>
          <w:numId w:val="25"/>
        </w:numPr>
        <w:spacing w:after="120"/>
        <w:ind w:firstLineChars="0" w:hanging="357"/>
        <w:rPr>
          <w:rFonts w:eastAsia="宋体" w:cs="Times New Roman"/>
          <w:sz w:val="20"/>
          <w:szCs w:val="20"/>
        </w:rPr>
      </w:pPr>
      <w:r w:rsidRPr="003972EC">
        <w:rPr>
          <w:rFonts w:eastAsia="宋体" w:cs="Times New Roman"/>
          <w:sz w:val="20"/>
          <w:szCs w:val="20"/>
        </w:rPr>
        <w:t>Option 1: No need to consider K</w:t>
      </w:r>
      <w:r w:rsidRPr="003972EC">
        <w:rPr>
          <w:rFonts w:eastAsia="宋体" w:cs="Times New Roman" w:hint="eastAsia"/>
          <w:sz w:val="20"/>
          <w:szCs w:val="20"/>
          <w:vertAlign w:val="subscript"/>
        </w:rPr>
        <w:t>offset</w:t>
      </w:r>
      <w:r w:rsidRPr="003972EC">
        <w:rPr>
          <w:rFonts w:eastAsia="宋体" w:cs="Times New Roman"/>
          <w:sz w:val="20"/>
          <w:szCs w:val="20"/>
        </w:rPr>
        <w:t xml:space="preserve"> in ATG network</w:t>
      </w:r>
      <w:r w:rsidRPr="003972EC">
        <w:rPr>
          <w:rFonts w:eastAsia="宋体" w:cs="Times New Roman" w:hint="eastAsia"/>
          <w:sz w:val="20"/>
          <w:szCs w:val="20"/>
        </w:rPr>
        <w:t>.</w:t>
      </w:r>
    </w:p>
    <w:p w14:paraId="09298E63" w14:textId="23F14A5B" w:rsidR="003972EC" w:rsidRPr="003972EC" w:rsidRDefault="003972EC" w:rsidP="003972EC">
      <w:pPr>
        <w:pStyle w:val="af9"/>
        <w:numPr>
          <w:ilvl w:val="0"/>
          <w:numId w:val="25"/>
        </w:numPr>
        <w:spacing w:after="120"/>
        <w:ind w:firstLineChars="0" w:hanging="357"/>
        <w:rPr>
          <w:rFonts w:eastAsia="宋体" w:cs="Times New Roman"/>
          <w:sz w:val="20"/>
          <w:szCs w:val="20"/>
        </w:rPr>
      </w:pPr>
      <w:r w:rsidRPr="003972EC">
        <w:rPr>
          <w:rFonts w:eastAsia="宋体" w:cs="Times New Roman"/>
          <w:sz w:val="20"/>
          <w:szCs w:val="20"/>
        </w:rPr>
        <w:t>Option 2: Introduce the mechanism of K</w:t>
      </w:r>
      <w:r w:rsidRPr="003972EC">
        <w:rPr>
          <w:rFonts w:eastAsia="宋体" w:cs="Times New Roman"/>
          <w:sz w:val="20"/>
          <w:szCs w:val="20"/>
          <w:vertAlign w:val="subscript"/>
        </w:rPr>
        <w:t>offset</w:t>
      </w:r>
      <w:r w:rsidRPr="003972EC">
        <w:rPr>
          <w:rFonts w:eastAsia="宋体" w:cs="Times New Roman"/>
          <w:sz w:val="20"/>
          <w:szCs w:val="20"/>
        </w:rPr>
        <w:t xml:space="preserve"> in ATG system. </w:t>
      </w:r>
    </w:p>
    <w:p w14:paraId="235B1412" w14:textId="1119926E" w:rsidR="007B5179" w:rsidRPr="004D1F98" w:rsidRDefault="003972EC" w:rsidP="00E67D5A">
      <w:pPr>
        <w:pStyle w:val="af9"/>
        <w:numPr>
          <w:ilvl w:val="1"/>
          <w:numId w:val="25"/>
        </w:numPr>
        <w:spacing w:after="120"/>
        <w:ind w:firstLineChars="0"/>
        <w:rPr>
          <w:rFonts w:eastAsia="宋体" w:cs="Times New Roman"/>
          <w:sz w:val="20"/>
          <w:szCs w:val="20"/>
        </w:rPr>
      </w:pPr>
      <w:r w:rsidRPr="003972EC">
        <w:rPr>
          <w:rFonts w:eastAsia="宋体" w:cs="Times New Roman" w:hint="eastAsia"/>
          <w:sz w:val="20"/>
          <w:szCs w:val="20"/>
        </w:rPr>
        <w:t>O</w:t>
      </w:r>
      <w:r w:rsidRPr="003972EC">
        <w:rPr>
          <w:rFonts w:eastAsia="宋体" w:cs="Times New Roman"/>
          <w:sz w:val="20"/>
          <w:szCs w:val="20"/>
        </w:rPr>
        <w:t xml:space="preserve">ption 2-1: </w:t>
      </w:r>
      <w:r w:rsidRPr="003972EC">
        <w:rPr>
          <w:rFonts w:eastAsia="宋体" w:cs="Times New Roman" w:hint="eastAsia"/>
          <w:sz w:val="20"/>
          <w:szCs w:val="20"/>
        </w:rPr>
        <w:t xml:space="preserve">For </w:t>
      </w:r>
      <w:r w:rsidRPr="003972EC">
        <w:rPr>
          <w:rFonts w:eastAsia="宋体" w:cs="Times New Roman"/>
          <w:sz w:val="20"/>
          <w:szCs w:val="20"/>
        </w:rPr>
        <w:t>K</w:t>
      </w:r>
      <w:r w:rsidRPr="003972EC">
        <w:rPr>
          <w:rFonts w:eastAsia="宋体" w:cs="Times New Roman"/>
          <w:sz w:val="20"/>
          <w:szCs w:val="20"/>
          <w:vertAlign w:val="subscript"/>
        </w:rPr>
        <w:t>offset</w:t>
      </w:r>
      <w:r w:rsidRPr="003972EC">
        <w:rPr>
          <w:rFonts w:eastAsia="宋体" w:cs="Times New Roman" w:hint="eastAsia"/>
          <w:sz w:val="20"/>
          <w:szCs w:val="20"/>
        </w:rPr>
        <w:t xml:space="preserve">, considering the RTT for cell edge UE, for the case of 30kHz, maybe existing scheduling time line of n+k is not sufficient. While for the case of 15kHz, since the maximum RTT would not beyond one slot, the necessity of </w:t>
      </w:r>
      <w:r w:rsidRPr="003972EC">
        <w:rPr>
          <w:rFonts w:eastAsia="宋体" w:cs="Times New Roman"/>
          <w:sz w:val="20"/>
          <w:szCs w:val="20"/>
        </w:rPr>
        <w:t>K</w:t>
      </w:r>
      <w:r w:rsidRPr="003972EC">
        <w:rPr>
          <w:rFonts w:eastAsia="宋体" w:cs="Times New Roman"/>
          <w:sz w:val="20"/>
          <w:szCs w:val="20"/>
          <w:vertAlign w:val="subscript"/>
        </w:rPr>
        <w:t>offset</w:t>
      </w:r>
      <w:r w:rsidRPr="003972EC">
        <w:rPr>
          <w:rFonts w:eastAsia="宋体" w:cs="Times New Roman" w:hint="eastAsia"/>
          <w:sz w:val="20"/>
          <w:szCs w:val="20"/>
        </w:rPr>
        <w:t xml:space="preserve"> is not obvious.</w:t>
      </w:r>
    </w:p>
    <w:p w14:paraId="0BF651C8" w14:textId="105978DC" w:rsidR="00322B2B" w:rsidRDefault="00322B2B" w:rsidP="00E67D5A">
      <w:pPr>
        <w:rPr>
          <w:b/>
          <w:sz w:val="20"/>
          <w:szCs w:val="20"/>
          <w:u w:val="single"/>
          <w:lang w:eastAsia="ko-KR"/>
        </w:rPr>
      </w:pPr>
      <w:r w:rsidRPr="00322B2B">
        <w:rPr>
          <w:b/>
          <w:sz w:val="20"/>
          <w:szCs w:val="20"/>
          <w:u w:val="single"/>
          <w:lang w:eastAsia="ko-KR"/>
        </w:rPr>
        <w:t>Issue 3-1-</w:t>
      </w:r>
      <w:r w:rsidR="003972EC">
        <w:rPr>
          <w:b/>
          <w:sz w:val="20"/>
          <w:szCs w:val="20"/>
          <w:u w:val="single"/>
          <w:lang w:eastAsia="ko-KR"/>
        </w:rPr>
        <w:t>2</w:t>
      </w:r>
      <w:r w:rsidRPr="00322B2B">
        <w:rPr>
          <w:b/>
          <w:sz w:val="20"/>
          <w:szCs w:val="20"/>
          <w:u w:val="single"/>
          <w:lang w:eastAsia="ko-KR"/>
        </w:rPr>
        <w:t>: BS location</w:t>
      </w:r>
    </w:p>
    <w:p w14:paraId="51B829CF" w14:textId="77777777" w:rsidR="003972EC" w:rsidRPr="003972EC" w:rsidRDefault="003972EC" w:rsidP="003972EC">
      <w:pPr>
        <w:pStyle w:val="af9"/>
        <w:numPr>
          <w:ilvl w:val="0"/>
          <w:numId w:val="25"/>
        </w:numPr>
        <w:spacing w:after="120"/>
        <w:ind w:firstLineChars="0" w:hanging="357"/>
        <w:rPr>
          <w:rFonts w:eastAsia="宋体" w:cs="Times New Roman"/>
          <w:sz w:val="20"/>
          <w:szCs w:val="20"/>
        </w:rPr>
      </w:pPr>
      <w:r w:rsidRPr="003972EC">
        <w:rPr>
          <w:rFonts w:eastAsia="宋体" w:cs="Times New Roman"/>
          <w:sz w:val="20"/>
          <w:szCs w:val="20"/>
        </w:rPr>
        <w:t>Option 1: Informing UE the BS location may not be needed for RRM requirements. (CATT)</w:t>
      </w:r>
    </w:p>
    <w:p w14:paraId="2128CEE8" w14:textId="77777777" w:rsidR="003972EC" w:rsidRPr="003972EC" w:rsidRDefault="003972EC" w:rsidP="003972EC">
      <w:pPr>
        <w:pStyle w:val="af9"/>
        <w:numPr>
          <w:ilvl w:val="0"/>
          <w:numId w:val="25"/>
        </w:numPr>
        <w:spacing w:after="120"/>
        <w:ind w:firstLineChars="0" w:hanging="357"/>
        <w:rPr>
          <w:rFonts w:eastAsia="宋体" w:cs="Times New Roman"/>
          <w:sz w:val="20"/>
          <w:szCs w:val="20"/>
        </w:rPr>
      </w:pPr>
      <w:r w:rsidRPr="003972EC">
        <w:rPr>
          <w:rFonts w:eastAsia="宋体" w:cs="Times New Roman"/>
          <w:sz w:val="20"/>
          <w:szCs w:val="20"/>
        </w:rPr>
        <w:t>Option 2: PositionVelocity-r17 in TS 38.331 can be used to signal the BS location to ATG UE. (CMCC, HW, ZTE (Then UE can perform frequency pre-compensation based on the path between BS and itself.))</w:t>
      </w:r>
    </w:p>
    <w:p w14:paraId="3596528E" w14:textId="77777777" w:rsidR="003972EC" w:rsidRPr="003972EC" w:rsidRDefault="003972EC" w:rsidP="003972EC">
      <w:pPr>
        <w:pStyle w:val="af9"/>
        <w:numPr>
          <w:ilvl w:val="0"/>
          <w:numId w:val="25"/>
        </w:numPr>
        <w:spacing w:after="120"/>
        <w:ind w:firstLineChars="0" w:hanging="357"/>
        <w:rPr>
          <w:rFonts w:eastAsia="宋体" w:cs="Times New Roman"/>
          <w:sz w:val="20"/>
          <w:szCs w:val="20"/>
        </w:rPr>
      </w:pPr>
      <w:r w:rsidRPr="003972EC">
        <w:rPr>
          <w:rFonts w:eastAsia="宋体" w:cs="Times New Roman"/>
          <w:sz w:val="20"/>
          <w:szCs w:val="20"/>
        </w:rPr>
        <w:t>Option 3: RAN4 can study following options to inform BS location. (LGE)</w:t>
      </w:r>
    </w:p>
    <w:p w14:paraId="62E9D4DF" w14:textId="77777777" w:rsidR="003972EC" w:rsidRPr="003972EC" w:rsidRDefault="003972EC" w:rsidP="003972EC">
      <w:pPr>
        <w:pStyle w:val="af9"/>
        <w:numPr>
          <w:ilvl w:val="1"/>
          <w:numId w:val="25"/>
        </w:numPr>
        <w:spacing w:after="120"/>
        <w:ind w:firstLineChars="0"/>
        <w:rPr>
          <w:rFonts w:eastAsia="宋体" w:cs="Times New Roman"/>
          <w:sz w:val="20"/>
          <w:szCs w:val="20"/>
        </w:rPr>
      </w:pPr>
      <w:r w:rsidRPr="003972EC">
        <w:rPr>
          <w:rFonts w:eastAsia="宋体" w:cs="Times New Roman"/>
          <w:sz w:val="20"/>
          <w:szCs w:val="20"/>
        </w:rPr>
        <w:t>Alt 1. ReferenceLocation-r17.</w:t>
      </w:r>
    </w:p>
    <w:p w14:paraId="3F984D32" w14:textId="77777777" w:rsidR="003972EC" w:rsidRPr="003972EC" w:rsidRDefault="003972EC" w:rsidP="003972EC">
      <w:pPr>
        <w:pStyle w:val="af9"/>
        <w:numPr>
          <w:ilvl w:val="1"/>
          <w:numId w:val="25"/>
        </w:numPr>
        <w:spacing w:after="120"/>
        <w:ind w:firstLineChars="0"/>
        <w:rPr>
          <w:rFonts w:eastAsia="宋体" w:cs="Times New Roman"/>
          <w:sz w:val="20"/>
          <w:szCs w:val="20"/>
        </w:rPr>
      </w:pPr>
      <w:r w:rsidRPr="003972EC">
        <w:rPr>
          <w:rFonts w:eastAsia="宋体" w:cs="Times New Roman"/>
          <w:sz w:val="20"/>
          <w:szCs w:val="20"/>
        </w:rPr>
        <w:t>Alt 2. PositionVelocity-r17.</w:t>
      </w:r>
    </w:p>
    <w:p w14:paraId="50D65D5E" w14:textId="3A3A15F5" w:rsidR="003972EC" w:rsidRDefault="003972EC" w:rsidP="003972EC">
      <w:pPr>
        <w:pStyle w:val="af9"/>
        <w:numPr>
          <w:ilvl w:val="1"/>
          <w:numId w:val="25"/>
        </w:numPr>
        <w:spacing w:after="120"/>
        <w:ind w:firstLineChars="0"/>
        <w:rPr>
          <w:rFonts w:eastAsia="宋体" w:cs="Times New Roman"/>
          <w:sz w:val="20"/>
          <w:szCs w:val="20"/>
        </w:rPr>
      </w:pPr>
      <w:r w:rsidRPr="003972EC">
        <w:rPr>
          <w:rFonts w:eastAsia="宋体" w:cs="Times New Roman"/>
          <w:sz w:val="20"/>
          <w:szCs w:val="20"/>
        </w:rPr>
        <w:t>Alt 3. ReferenceLocation-r17 or PositionVelocity-r17. It is up to NW implementation.</w:t>
      </w:r>
    </w:p>
    <w:p w14:paraId="6BBF3265" w14:textId="77777777" w:rsidR="00A1678D" w:rsidRPr="00AB68A6" w:rsidRDefault="00A1678D" w:rsidP="00A1678D">
      <w:pPr>
        <w:spacing w:after="60"/>
        <w:rPr>
          <w:rFonts w:eastAsiaTheme="minorEastAsia"/>
          <w:iCs/>
          <w:sz w:val="20"/>
          <w:szCs w:val="20"/>
        </w:rPr>
      </w:pPr>
      <w:r w:rsidRPr="00127534">
        <w:rPr>
          <w:rFonts w:eastAsiaTheme="minorEastAsia" w:hint="eastAsia"/>
          <w:iCs/>
          <w:sz w:val="20"/>
          <w:szCs w:val="20"/>
        </w:rPr>
        <w:t>A</w:t>
      </w:r>
      <w:r w:rsidRPr="00127534">
        <w:rPr>
          <w:rFonts w:eastAsiaTheme="minorEastAsia"/>
          <w:iCs/>
          <w:sz w:val="20"/>
          <w:szCs w:val="20"/>
        </w:rPr>
        <w:t>greement:</w:t>
      </w:r>
    </w:p>
    <w:p w14:paraId="6F4AA24B" w14:textId="555227CC" w:rsidR="00A1678D" w:rsidRPr="004D1F98" w:rsidRDefault="00A1678D" w:rsidP="004D1F98">
      <w:pPr>
        <w:pStyle w:val="af9"/>
        <w:numPr>
          <w:ilvl w:val="0"/>
          <w:numId w:val="25"/>
        </w:numPr>
        <w:spacing w:after="120"/>
        <w:ind w:firstLineChars="0" w:hanging="357"/>
        <w:rPr>
          <w:rFonts w:eastAsia="宋体"/>
          <w:sz w:val="20"/>
          <w:szCs w:val="20"/>
        </w:rPr>
      </w:pPr>
      <w:r w:rsidRPr="003972EC">
        <w:rPr>
          <w:rFonts w:eastAsia="宋体" w:cs="Times New Roman"/>
          <w:sz w:val="20"/>
          <w:szCs w:val="20"/>
        </w:rPr>
        <w:t>PositionVelocity-r17 in TS 38.331 can be used to signal the BS location to ATG UE.</w:t>
      </w:r>
    </w:p>
    <w:p w14:paraId="3C3DEED1" w14:textId="5B59E683" w:rsidR="00E67D5A" w:rsidRDefault="00102417" w:rsidP="00D71FBC">
      <w:pPr>
        <w:pStyle w:val="1"/>
        <w:numPr>
          <w:ilvl w:val="1"/>
          <w:numId w:val="2"/>
        </w:numPr>
        <w:spacing w:before="180" w:after="180" w:line="240" w:lineRule="auto"/>
        <w:rPr>
          <w:rFonts w:cs="Arial"/>
          <w:b w:val="0"/>
          <w:bCs w:val="0"/>
          <w:kern w:val="0"/>
          <w:sz w:val="24"/>
          <w:szCs w:val="24"/>
          <w:lang w:val="en-GB"/>
        </w:rPr>
      </w:pPr>
      <w:r w:rsidRPr="00102417">
        <w:rPr>
          <w:rFonts w:cs="Arial"/>
          <w:b w:val="0"/>
          <w:bCs w:val="0"/>
          <w:kern w:val="0"/>
          <w:sz w:val="24"/>
          <w:szCs w:val="24"/>
          <w:lang w:val="en-GB"/>
        </w:rPr>
        <w:t>Timing and frequency pre-compensation by UE</w:t>
      </w:r>
    </w:p>
    <w:p w14:paraId="501A3D39" w14:textId="049ED5A6" w:rsidR="00322B2B" w:rsidRDefault="00322B2B" w:rsidP="00322B2B">
      <w:pPr>
        <w:rPr>
          <w:b/>
          <w:sz w:val="20"/>
          <w:szCs w:val="20"/>
          <w:u w:val="single"/>
          <w:lang w:eastAsia="ko-KR"/>
        </w:rPr>
      </w:pPr>
      <w:r w:rsidRPr="00322B2B">
        <w:rPr>
          <w:b/>
          <w:sz w:val="20"/>
          <w:szCs w:val="20"/>
          <w:u w:val="single"/>
          <w:lang w:eastAsia="ko-KR"/>
        </w:rPr>
        <w:t>Issue 3-2-1: Whether to introduce UE based Timing pre-compensation</w:t>
      </w:r>
    </w:p>
    <w:p w14:paraId="4CA8ACEF" w14:textId="77777777" w:rsidR="007C6368" w:rsidRPr="007C6368" w:rsidRDefault="007C6368" w:rsidP="007C6368">
      <w:pPr>
        <w:spacing w:after="60"/>
        <w:rPr>
          <w:rFonts w:eastAsiaTheme="minorEastAsia"/>
          <w:iCs/>
          <w:sz w:val="20"/>
          <w:szCs w:val="20"/>
        </w:rPr>
      </w:pPr>
      <w:r w:rsidRPr="007C6368">
        <w:rPr>
          <w:rFonts w:eastAsiaTheme="minorEastAsia"/>
          <w:iCs/>
          <w:sz w:val="20"/>
          <w:szCs w:val="20"/>
        </w:rPr>
        <w:lastRenderedPageBreak/>
        <w:t>Agreements</w:t>
      </w:r>
    </w:p>
    <w:p w14:paraId="7DFF2C6E" w14:textId="77777777" w:rsidR="007C6368" w:rsidRPr="007C6368" w:rsidRDefault="007C6368" w:rsidP="007C6368">
      <w:pPr>
        <w:pStyle w:val="af9"/>
        <w:numPr>
          <w:ilvl w:val="0"/>
          <w:numId w:val="25"/>
        </w:numPr>
        <w:spacing w:after="120"/>
        <w:ind w:firstLineChars="0" w:hanging="357"/>
        <w:rPr>
          <w:rFonts w:eastAsia="宋体" w:cs="Times New Roman"/>
          <w:sz w:val="20"/>
          <w:szCs w:val="20"/>
        </w:rPr>
      </w:pPr>
      <w:r w:rsidRPr="007C6368">
        <w:rPr>
          <w:rFonts w:eastAsia="宋体" w:cs="Times New Roman"/>
          <w:sz w:val="20"/>
          <w:szCs w:val="20"/>
        </w:rPr>
        <w:t xml:space="preserve">Support UE-based timing pre-compensation for ATG networks </w:t>
      </w:r>
    </w:p>
    <w:p w14:paraId="41586F79" w14:textId="77777777" w:rsidR="007C6368" w:rsidRPr="007C6368" w:rsidRDefault="007C6368" w:rsidP="007C6368">
      <w:pPr>
        <w:pStyle w:val="af9"/>
        <w:numPr>
          <w:ilvl w:val="1"/>
          <w:numId w:val="25"/>
        </w:numPr>
        <w:spacing w:after="120"/>
        <w:ind w:firstLineChars="0"/>
        <w:rPr>
          <w:rFonts w:eastAsia="宋体" w:cs="Times New Roman"/>
          <w:sz w:val="20"/>
          <w:szCs w:val="20"/>
        </w:rPr>
      </w:pPr>
      <w:r w:rsidRPr="007C6368">
        <w:rPr>
          <w:rFonts w:eastAsia="宋体" w:cs="Times New Roman"/>
          <w:sz w:val="20"/>
          <w:szCs w:val="20"/>
        </w:rPr>
        <w:t xml:space="preserve">FFS for details and whether NTN-based solution can be reused </w:t>
      </w:r>
    </w:p>
    <w:p w14:paraId="2F9E5EFC" w14:textId="5325C23B" w:rsidR="00D11D47" w:rsidRPr="00BB712F" w:rsidRDefault="00BB712F" w:rsidP="00CE158D">
      <w:pPr>
        <w:pStyle w:val="1"/>
        <w:numPr>
          <w:ilvl w:val="1"/>
          <w:numId w:val="2"/>
        </w:numPr>
        <w:spacing w:before="180" w:after="180" w:line="240" w:lineRule="auto"/>
        <w:rPr>
          <w:rFonts w:cs="Arial"/>
          <w:b w:val="0"/>
          <w:bCs w:val="0"/>
          <w:kern w:val="0"/>
          <w:sz w:val="24"/>
          <w:szCs w:val="24"/>
          <w:lang w:val="en-GB"/>
        </w:rPr>
      </w:pPr>
      <w:r>
        <w:rPr>
          <w:rFonts w:cs="Arial"/>
          <w:b w:val="0"/>
          <w:bCs w:val="0"/>
          <w:kern w:val="0"/>
          <w:sz w:val="24"/>
          <w:szCs w:val="24"/>
          <w:lang w:val="en-GB"/>
        </w:rPr>
        <w:t>Timing requirements</w:t>
      </w:r>
    </w:p>
    <w:p w14:paraId="45CF6F40" w14:textId="5B534F22" w:rsidR="00BB712F" w:rsidRPr="00BB712F" w:rsidRDefault="00BB712F" w:rsidP="00BB712F">
      <w:pPr>
        <w:rPr>
          <w:b/>
          <w:sz w:val="20"/>
          <w:szCs w:val="20"/>
          <w:u w:val="single"/>
          <w:lang w:eastAsia="ko-KR"/>
        </w:rPr>
      </w:pPr>
      <w:r w:rsidRPr="00BB712F">
        <w:rPr>
          <w:b/>
          <w:sz w:val="20"/>
          <w:szCs w:val="20"/>
          <w:u w:val="single"/>
          <w:lang w:eastAsia="ko-KR"/>
        </w:rPr>
        <w:t xml:space="preserve">Issue 3-3-1: UE transmit timing </w:t>
      </w:r>
    </w:p>
    <w:p w14:paraId="41EBC9B5" w14:textId="27BD8B41" w:rsidR="00BB712F" w:rsidRDefault="00BB712F" w:rsidP="00BB712F">
      <w:pPr>
        <w:rPr>
          <w:b/>
          <w:sz w:val="20"/>
          <w:szCs w:val="20"/>
          <w:u w:val="single"/>
          <w:lang w:eastAsia="ko-KR"/>
        </w:rPr>
      </w:pPr>
      <w:r w:rsidRPr="00BB712F">
        <w:rPr>
          <w:b/>
          <w:sz w:val="20"/>
          <w:szCs w:val="20"/>
          <w:u w:val="single"/>
          <w:lang w:eastAsia="ko-KR"/>
        </w:rPr>
        <w:t>Issue 3-3-1-1: Initial transmit timing requirements T</w:t>
      </w:r>
      <w:r w:rsidRPr="007B5179">
        <w:rPr>
          <w:b/>
          <w:sz w:val="20"/>
          <w:szCs w:val="20"/>
          <w:u w:val="single"/>
          <w:vertAlign w:val="subscript"/>
          <w:lang w:eastAsia="ko-KR"/>
        </w:rPr>
        <w:t>e</w:t>
      </w:r>
    </w:p>
    <w:p w14:paraId="2D940BE4" w14:textId="6258357C" w:rsidR="007B5179" w:rsidRDefault="009C1141" w:rsidP="009C1141">
      <w:pPr>
        <w:pStyle w:val="af9"/>
        <w:numPr>
          <w:ilvl w:val="0"/>
          <w:numId w:val="25"/>
        </w:numPr>
        <w:spacing w:after="120"/>
        <w:ind w:firstLineChars="0" w:hanging="357"/>
        <w:rPr>
          <w:rFonts w:eastAsia="宋体" w:cs="Times New Roman"/>
          <w:sz w:val="20"/>
          <w:szCs w:val="20"/>
        </w:rPr>
      </w:pPr>
      <w:r w:rsidRPr="009C1141">
        <w:rPr>
          <w:rFonts w:eastAsia="宋体" w:cs="Times New Roman"/>
          <w:sz w:val="20"/>
          <w:szCs w:val="20"/>
        </w:rPr>
        <w:t>Option 1: The legacy R15 TN requirement for initial transmit timing requirement Te can be reused.</w:t>
      </w:r>
    </w:p>
    <w:p w14:paraId="77249D2C" w14:textId="644FBF17" w:rsidR="009C1141" w:rsidRPr="004D1F98" w:rsidRDefault="00A1678D" w:rsidP="004D1F98">
      <w:pPr>
        <w:pStyle w:val="af9"/>
        <w:numPr>
          <w:ilvl w:val="0"/>
          <w:numId w:val="25"/>
        </w:numPr>
        <w:spacing w:after="120"/>
        <w:ind w:firstLineChars="0" w:hanging="357"/>
        <w:rPr>
          <w:rFonts w:eastAsia="宋体" w:cs="Times New Roman"/>
          <w:sz w:val="20"/>
          <w:szCs w:val="20"/>
        </w:rPr>
      </w:pPr>
      <w:r>
        <w:rPr>
          <w:rFonts w:eastAsia="宋体" w:cs="Times New Roman" w:hint="eastAsia"/>
          <w:sz w:val="20"/>
          <w:szCs w:val="20"/>
        </w:rPr>
        <w:t>O</w:t>
      </w:r>
      <w:r>
        <w:rPr>
          <w:rFonts w:eastAsia="宋体" w:cs="Times New Roman"/>
          <w:sz w:val="20"/>
          <w:szCs w:val="20"/>
        </w:rPr>
        <w:t>ption 2: The T</w:t>
      </w:r>
      <w:r w:rsidRPr="004D1F98">
        <w:rPr>
          <w:rFonts w:eastAsia="宋体" w:cs="Times New Roman"/>
          <w:sz w:val="20"/>
          <w:szCs w:val="20"/>
          <w:vertAlign w:val="subscript"/>
        </w:rPr>
        <w:t>e</w:t>
      </w:r>
      <w:r>
        <w:rPr>
          <w:rFonts w:eastAsia="宋体" w:cs="Times New Roman"/>
          <w:sz w:val="20"/>
          <w:szCs w:val="20"/>
        </w:rPr>
        <w:t xml:space="preserve"> should be revised, FFS the value.</w:t>
      </w:r>
    </w:p>
    <w:p w14:paraId="5DD9DC2C" w14:textId="50CA082C" w:rsidR="00BB712F" w:rsidRDefault="00BB712F" w:rsidP="00BB712F">
      <w:pPr>
        <w:rPr>
          <w:b/>
          <w:sz w:val="20"/>
          <w:szCs w:val="20"/>
          <w:u w:val="single"/>
          <w:lang w:eastAsia="ko-KR"/>
        </w:rPr>
      </w:pPr>
      <w:r w:rsidRPr="00C45113">
        <w:rPr>
          <w:b/>
          <w:sz w:val="20"/>
          <w:szCs w:val="20"/>
          <w:u w:val="single"/>
          <w:lang w:eastAsia="ko-KR"/>
        </w:rPr>
        <w:t>Issue 3-3-1-2: Gradual timing adjustment</w:t>
      </w:r>
    </w:p>
    <w:p w14:paraId="4EC495B6" w14:textId="77777777" w:rsidR="009C1141" w:rsidRPr="009C1141" w:rsidRDefault="009C1141" w:rsidP="009C1141">
      <w:pPr>
        <w:pStyle w:val="af9"/>
        <w:numPr>
          <w:ilvl w:val="0"/>
          <w:numId w:val="25"/>
        </w:numPr>
        <w:spacing w:after="120"/>
        <w:ind w:firstLineChars="0" w:hanging="357"/>
        <w:rPr>
          <w:rFonts w:eastAsia="宋体"/>
          <w:sz w:val="20"/>
          <w:szCs w:val="20"/>
        </w:rPr>
      </w:pPr>
      <w:r w:rsidRPr="009C1141">
        <w:rPr>
          <w:rFonts w:eastAsia="宋体"/>
          <w:sz w:val="20"/>
          <w:szCs w:val="20"/>
        </w:rPr>
        <w:t>Option 1: For ATG, the T</w:t>
      </w:r>
      <w:r w:rsidRPr="009C1141">
        <w:rPr>
          <w:rFonts w:eastAsia="宋体"/>
          <w:sz w:val="20"/>
          <w:szCs w:val="20"/>
          <w:vertAlign w:val="subscript"/>
        </w:rPr>
        <w:t>q_ATG</w:t>
      </w:r>
      <w:r w:rsidRPr="009C1141">
        <w:rPr>
          <w:rFonts w:eastAsia="宋体"/>
          <w:sz w:val="20"/>
          <w:szCs w:val="20"/>
        </w:rPr>
        <w:t xml:space="preserve"> and T</w:t>
      </w:r>
      <w:r w:rsidRPr="009C1141">
        <w:rPr>
          <w:rFonts w:eastAsia="宋体"/>
          <w:sz w:val="20"/>
          <w:szCs w:val="20"/>
          <w:vertAlign w:val="subscript"/>
        </w:rPr>
        <w:t>p_ATG</w:t>
      </w:r>
      <w:r w:rsidRPr="009C1141">
        <w:rPr>
          <w:rFonts w:eastAsia="宋体"/>
          <w:sz w:val="20"/>
          <w:szCs w:val="20"/>
        </w:rPr>
        <w:t xml:space="preserve"> should be 9.5*64*Tc in FR1 and UL SCS 15kHz and 30kHz SCS. (CMCC, Ericsson)</w:t>
      </w:r>
    </w:p>
    <w:p w14:paraId="66B042AD" w14:textId="77777777" w:rsidR="009C1141" w:rsidRPr="009C1141" w:rsidRDefault="009C1141" w:rsidP="009C1141">
      <w:pPr>
        <w:pStyle w:val="af9"/>
        <w:numPr>
          <w:ilvl w:val="0"/>
          <w:numId w:val="25"/>
        </w:numPr>
        <w:spacing w:after="120"/>
        <w:ind w:firstLineChars="0" w:hanging="357"/>
        <w:rPr>
          <w:rFonts w:eastAsia="宋体"/>
          <w:sz w:val="20"/>
          <w:szCs w:val="20"/>
        </w:rPr>
      </w:pPr>
      <w:r w:rsidRPr="009C1141">
        <w:rPr>
          <w:rFonts w:eastAsia="宋体"/>
          <w:sz w:val="20"/>
          <w:szCs w:val="20"/>
        </w:rPr>
        <w:t>Option 2: The maximum aggregate adjustment rate is changed to Tq per 100ms for ATG UE. (CATT)</w:t>
      </w:r>
    </w:p>
    <w:p w14:paraId="7D04EFC4" w14:textId="47CF8429" w:rsidR="009C1141" w:rsidRPr="004D1F98" w:rsidRDefault="009C1141" w:rsidP="009C1141">
      <w:pPr>
        <w:pStyle w:val="af9"/>
        <w:numPr>
          <w:ilvl w:val="0"/>
          <w:numId w:val="25"/>
        </w:numPr>
        <w:spacing w:after="120"/>
        <w:ind w:firstLineChars="0" w:hanging="357"/>
        <w:rPr>
          <w:rFonts w:eastAsia="宋体"/>
          <w:sz w:val="20"/>
          <w:szCs w:val="20"/>
        </w:rPr>
      </w:pPr>
      <w:r w:rsidRPr="009C1141">
        <w:rPr>
          <w:rFonts w:eastAsia="宋体"/>
          <w:sz w:val="20"/>
          <w:szCs w:val="20"/>
        </w:rPr>
        <w:t>Option 3: T</w:t>
      </w:r>
      <w:r w:rsidRPr="009C1141">
        <w:rPr>
          <w:rFonts w:eastAsia="宋体"/>
          <w:sz w:val="20"/>
          <w:szCs w:val="20"/>
          <w:vertAlign w:val="subscript"/>
        </w:rPr>
        <w:t>p</w:t>
      </w:r>
      <w:r w:rsidRPr="009C1141">
        <w:rPr>
          <w:rFonts w:eastAsia="宋体"/>
          <w:sz w:val="20"/>
          <w:szCs w:val="20"/>
        </w:rPr>
        <w:t xml:space="preserve"> and T</w:t>
      </w:r>
      <w:r w:rsidRPr="009C1141">
        <w:rPr>
          <w:rFonts w:eastAsia="宋体"/>
          <w:sz w:val="20"/>
          <w:szCs w:val="20"/>
          <w:vertAlign w:val="subscript"/>
        </w:rPr>
        <w:t>q</w:t>
      </w:r>
      <w:r w:rsidRPr="009C1141">
        <w:rPr>
          <w:rFonts w:eastAsia="宋体"/>
          <w:sz w:val="20"/>
          <w:szCs w:val="20"/>
        </w:rPr>
        <w:t xml:space="preserve"> shall be updated for ATG UE. (Apple, ZTE)</w:t>
      </w:r>
    </w:p>
    <w:p w14:paraId="79E3F9F5" w14:textId="792D7B22" w:rsidR="00322B2B" w:rsidRDefault="00322B2B" w:rsidP="00BB712F">
      <w:pPr>
        <w:rPr>
          <w:b/>
          <w:sz w:val="20"/>
          <w:szCs w:val="20"/>
          <w:u w:val="single"/>
          <w:lang w:eastAsia="ko-KR"/>
        </w:rPr>
      </w:pPr>
      <w:r w:rsidRPr="00322B2B">
        <w:rPr>
          <w:b/>
          <w:sz w:val="20"/>
          <w:szCs w:val="20"/>
          <w:u w:val="single"/>
          <w:lang w:eastAsia="ko-KR"/>
        </w:rPr>
        <w:t>Issue 3-3-2: Timing advance</w:t>
      </w:r>
    </w:p>
    <w:p w14:paraId="60D9C6CE" w14:textId="0A63A34C" w:rsidR="009C1141" w:rsidRPr="009C1141" w:rsidRDefault="009C1141" w:rsidP="009C1141">
      <w:pPr>
        <w:spacing w:after="60"/>
        <w:rPr>
          <w:rFonts w:eastAsiaTheme="minorEastAsia"/>
          <w:iCs/>
          <w:sz w:val="20"/>
          <w:szCs w:val="20"/>
        </w:rPr>
      </w:pPr>
      <w:r w:rsidRPr="007C6368">
        <w:rPr>
          <w:rFonts w:eastAsiaTheme="minorEastAsia"/>
          <w:iCs/>
          <w:sz w:val="20"/>
          <w:szCs w:val="20"/>
        </w:rPr>
        <w:t>Agreements</w:t>
      </w:r>
      <w:r w:rsidR="00C60CF7">
        <w:rPr>
          <w:rFonts w:eastAsiaTheme="minorEastAsia"/>
          <w:iCs/>
          <w:sz w:val="20"/>
          <w:szCs w:val="20"/>
        </w:rPr>
        <w:t>:</w:t>
      </w:r>
    </w:p>
    <w:p w14:paraId="0B2E5373" w14:textId="08D8E364" w:rsidR="009C1141" w:rsidRPr="009C1141" w:rsidRDefault="009C1141" w:rsidP="009C1141">
      <w:pPr>
        <w:pStyle w:val="af9"/>
        <w:numPr>
          <w:ilvl w:val="0"/>
          <w:numId w:val="25"/>
        </w:numPr>
        <w:spacing w:after="120"/>
        <w:ind w:firstLineChars="0" w:hanging="357"/>
        <w:rPr>
          <w:rFonts w:eastAsia="宋体"/>
          <w:sz w:val="20"/>
          <w:szCs w:val="20"/>
        </w:rPr>
      </w:pPr>
      <w:bookmarkStart w:id="8" w:name="_Hlk118881565"/>
      <w:r w:rsidRPr="009C1141">
        <w:rPr>
          <w:rFonts w:eastAsia="宋体"/>
          <w:sz w:val="20"/>
          <w:szCs w:val="20"/>
        </w:rPr>
        <w:t>For timing Advance adjustment accuracy requirement, legacy value can be reused.</w:t>
      </w:r>
    </w:p>
    <w:p w14:paraId="03983B13" w14:textId="019CE958" w:rsidR="009C1141" w:rsidRPr="009C1141" w:rsidRDefault="009C1141" w:rsidP="009C1141">
      <w:pPr>
        <w:spacing w:after="60"/>
        <w:rPr>
          <w:rFonts w:eastAsiaTheme="minorEastAsia"/>
          <w:iCs/>
          <w:sz w:val="20"/>
          <w:szCs w:val="20"/>
        </w:rPr>
      </w:pPr>
      <w:r w:rsidRPr="009C1141">
        <w:rPr>
          <w:rFonts w:eastAsiaTheme="minorEastAsia" w:hint="eastAsia"/>
          <w:iCs/>
          <w:sz w:val="20"/>
          <w:szCs w:val="20"/>
        </w:rPr>
        <w:t>W</w:t>
      </w:r>
      <w:r w:rsidRPr="009C1141">
        <w:rPr>
          <w:rFonts w:eastAsiaTheme="minorEastAsia"/>
          <w:iCs/>
          <w:sz w:val="20"/>
          <w:szCs w:val="20"/>
        </w:rPr>
        <w:t>ay forward:</w:t>
      </w:r>
    </w:p>
    <w:p w14:paraId="6DFFF7E3" w14:textId="22295B65" w:rsidR="009C1141" w:rsidRPr="004D1F98" w:rsidRDefault="009C1141" w:rsidP="004D1F98">
      <w:pPr>
        <w:pStyle w:val="af9"/>
        <w:numPr>
          <w:ilvl w:val="0"/>
          <w:numId w:val="25"/>
        </w:numPr>
        <w:spacing w:after="120"/>
        <w:ind w:firstLineChars="0" w:hanging="357"/>
        <w:rPr>
          <w:rFonts w:eastAsia="宋体"/>
          <w:sz w:val="20"/>
          <w:szCs w:val="20"/>
        </w:rPr>
      </w:pPr>
      <w:r w:rsidRPr="009C1141">
        <w:rPr>
          <w:rFonts w:eastAsia="宋体"/>
          <w:sz w:val="20"/>
          <w:szCs w:val="20"/>
        </w:rPr>
        <w:t>Further discuss timing advance adjustment delay requirement.</w:t>
      </w:r>
    </w:p>
    <w:bookmarkEnd w:id="8"/>
    <w:p w14:paraId="2957B33B" w14:textId="428AC31F" w:rsidR="00322B2B" w:rsidRDefault="00322B2B" w:rsidP="00322B2B">
      <w:pPr>
        <w:rPr>
          <w:b/>
          <w:sz w:val="20"/>
          <w:szCs w:val="20"/>
          <w:u w:val="single"/>
          <w:lang w:eastAsia="ko-KR"/>
        </w:rPr>
      </w:pPr>
      <w:r w:rsidRPr="00322B2B">
        <w:rPr>
          <w:b/>
          <w:sz w:val="20"/>
          <w:szCs w:val="20"/>
          <w:u w:val="single"/>
          <w:lang w:eastAsia="ko-KR"/>
        </w:rPr>
        <w:t xml:space="preserve">Issue 3-3-4: deriveSSB-IndexFromCell and deriveSSB-IndexFromCell-inter tolerance </w:t>
      </w:r>
    </w:p>
    <w:p w14:paraId="4955B696" w14:textId="77777777" w:rsidR="009C1141" w:rsidRPr="009C1141" w:rsidRDefault="009C1141" w:rsidP="009C1141">
      <w:pPr>
        <w:pStyle w:val="af9"/>
        <w:numPr>
          <w:ilvl w:val="0"/>
          <w:numId w:val="25"/>
        </w:numPr>
        <w:spacing w:after="120"/>
        <w:ind w:firstLineChars="0" w:hanging="357"/>
        <w:rPr>
          <w:rFonts w:eastAsia="宋体"/>
          <w:sz w:val="20"/>
          <w:szCs w:val="20"/>
        </w:rPr>
      </w:pPr>
      <w:r w:rsidRPr="009C1141">
        <w:rPr>
          <w:rFonts w:eastAsia="宋体"/>
          <w:sz w:val="20"/>
          <w:szCs w:val="20"/>
        </w:rPr>
        <w:t>Option 1: Legacy TN requirement can be reused. It is up to network to decide whether to enable ‘deriveSSB-IndexFromCell’ and ‘deriveSSB-IndexFromCell-inter’ or not (CATT, CMCC, Apple, HW, ZTE)</w:t>
      </w:r>
    </w:p>
    <w:p w14:paraId="784A6657" w14:textId="3E565A33" w:rsidR="009C1141" w:rsidRDefault="009C1141" w:rsidP="009C1141">
      <w:pPr>
        <w:pStyle w:val="af9"/>
        <w:numPr>
          <w:ilvl w:val="0"/>
          <w:numId w:val="25"/>
        </w:numPr>
        <w:spacing w:after="120"/>
        <w:ind w:firstLineChars="0" w:hanging="357"/>
        <w:rPr>
          <w:rFonts w:eastAsia="宋体"/>
          <w:sz w:val="20"/>
          <w:szCs w:val="20"/>
        </w:rPr>
      </w:pPr>
      <w:r w:rsidRPr="009C1141">
        <w:rPr>
          <w:rFonts w:eastAsia="宋体"/>
          <w:sz w:val="20"/>
          <w:szCs w:val="20"/>
        </w:rPr>
        <w:t>Option 2: RAN4 to study to utilize the deriveSSB-IndexFromCell based on the propagation delay difference between serving and neighbor cell. (LGE)</w:t>
      </w:r>
    </w:p>
    <w:p w14:paraId="11CF1F5C" w14:textId="175DCBEA" w:rsidR="007628BD" w:rsidRDefault="007628BD" w:rsidP="007628BD">
      <w:pPr>
        <w:spacing w:after="120"/>
        <w:rPr>
          <w:rFonts w:eastAsia="宋体"/>
          <w:sz w:val="20"/>
          <w:szCs w:val="20"/>
        </w:rPr>
      </w:pPr>
      <w:r>
        <w:rPr>
          <w:rFonts w:eastAsia="宋体" w:hint="eastAsia"/>
          <w:sz w:val="20"/>
          <w:szCs w:val="20"/>
        </w:rPr>
        <w:t>A</w:t>
      </w:r>
      <w:r>
        <w:rPr>
          <w:rFonts w:eastAsia="宋体"/>
          <w:sz w:val="20"/>
          <w:szCs w:val="20"/>
        </w:rPr>
        <w:t>greement:</w:t>
      </w:r>
    </w:p>
    <w:p w14:paraId="4CE820CC" w14:textId="19AA66FD" w:rsidR="007628BD" w:rsidRPr="004D1F98" w:rsidRDefault="007628BD" w:rsidP="004D1F98">
      <w:pPr>
        <w:pStyle w:val="af9"/>
        <w:numPr>
          <w:ilvl w:val="0"/>
          <w:numId w:val="25"/>
        </w:numPr>
        <w:spacing w:after="120"/>
        <w:ind w:firstLineChars="0" w:hanging="357"/>
        <w:rPr>
          <w:rFonts w:eastAsia="宋体"/>
          <w:sz w:val="20"/>
          <w:szCs w:val="20"/>
        </w:rPr>
      </w:pPr>
      <w:r w:rsidRPr="009C1141">
        <w:rPr>
          <w:rFonts w:eastAsia="宋体"/>
          <w:sz w:val="20"/>
          <w:szCs w:val="20"/>
        </w:rPr>
        <w:t xml:space="preserve">Legacy TN requirement can be reused. </w:t>
      </w:r>
      <w:r w:rsidR="005124D9">
        <w:rPr>
          <w:rFonts w:cs="Times New Roman"/>
          <w:color w:val="000000"/>
          <w:sz w:val="20"/>
          <w:szCs w:val="20"/>
          <w:shd w:val="clear" w:color="auto" w:fill="FFFFFF"/>
        </w:rPr>
        <w:t>Whether ‘deriveSSB-IndexFromCell’ and/or ‘deriveSSB-IndexFromCell-inter’ are applicable to ATG scenarios is FFS</w:t>
      </w:r>
    </w:p>
    <w:p w14:paraId="15AD5C76" w14:textId="18EE7392" w:rsidR="00CE158D" w:rsidRPr="00C45113" w:rsidRDefault="00E04D5F" w:rsidP="00C45113">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Signalling characteristics</w:t>
      </w:r>
    </w:p>
    <w:p w14:paraId="71938187" w14:textId="0202CF4E" w:rsidR="00E15370" w:rsidRDefault="00322B2B" w:rsidP="00E15370">
      <w:pPr>
        <w:rPr>
          <w:b/>
          <w:sz w:val="20"/>
          <w:szCs w:val="20"/>
          <w:u w:val="single"/>
          <w:lang w:eastAsia="ko-KR"/>
        </w:rPr>
      </w:pPr>
      <w:r w:rsidRPr="00322B2B">
        <w:rPr>
          <w:b/>
          <w:sz w:val="20"/>
          <w:szCs w:val="20"/>
          <w:u w:val="single"/>
          <w:lang w:eastAsia="ko-KR"/>
        </w:rPr>
        <w:t>Issue 4-1-1: Radio Link Monitoring</w:t>
      </w:r>
    </w:p>
    <w:p w14:paraId="3FD8637F" w14:textId="77777777" w:rsidR="006C5727"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Option 1: Legacy requirements for RLM can be reused for ATG UE. (CATT, HW, ZTE)</w:t>
      </w:r>
    </w:p>
    <w:p w14:paraId="2B0C492C" w14:textId="58F2160A" w:rsidR="006C5727" w:rsidRDefault="006C5727" w:rsidP="00E15370">
      <w:pPr>
        <w:pStyle w:val="af9"/>
        <w:numPr>
          <w:ilvl w:val="0"/>
          <w:numId w:val="25"/>
        </w:numPr>
        <w:spacing w:after="120"/>
        <w:ind w:firstLineChars="0" w:hanging="357"/>
        <w:rPr>
          <w:rFonts w:eastAsia="宋体"/>
          <w:sz w:val="20"/>
          <w:szCs w:val="20"/>
        </w:rPr>
      </w:pPr>
      <w:r w:rsidRPr="006C5727">
        <w:rPr>
          <w:rFonts w:eastAsia="宋体"/>
          <w:sz w:val="20"/>
          <w:szCs w:val="20"/>
        </w:rPr>
        <w:t>Option 2: Whether legacy RLM evaluation period requirements can be reused or new ATG specific evaluations are needed depends on channel model to be agreed for ATG in RF group. (Ericsson)</w:t>
      </w:r>
    </w:p>
    <w:p w14:paraId="5A446602" w14:textId="1D643A30" w:rsidR="0064343D" w:rsidRDefault="0064343D" w:rsidP="0064343D">
      <w:pPr>
        <w:spacing w:after="120"/>
        <w:rPr>
          <w:rFonts w:eastAsia="宋体"/>
          <w:sz w:val="20"/>
          <w:szCs w:val="20"/>
        </w:rPr>
      </w:pPr>
      <w:r>
        <w:rPr>
          <w:rFonts w:eastAsia="宋体"/>
          <w:sz w:val="20"/>
          <w:szCs w:val="20"/>
        </w:rPr>
        <w:t>A</w:t>
      </w:r>
      <w:r>
        <w:rPr>
          <w:rFonts w:eastAsia="宋体" w:hint="eastAsia"/>
          <w:sz w:val="20"/>
          <w:szCs w:val="20"/>
        </w:rPr>
        <w:t>greement</w:t>
      </w:r>
      <w:r>
        <w:rPr>
          <w:rFonts w:eastAsia="宋体"/>
          <w:sz w:val="20"/>
          <w:szCs w:val="20"/>
        </w:rPr>
        <w:t>:</w:t>
      </w:r>
    </w:p>
    <w:p w14:paraId="2918F5F1" w14:textId="0B1AA154" w:rsidR="0064343D" w:rsidRPr="0064343D" w:rsidRDefault="009F6247" w:rsidP="0064343D">
      <w:pPr>
        <w:pStyle w:val="af9"/>
        <w:numPr>
          <w:ilvl w:val="0"/>
          <w:numId w:val="25"/>
        </w:numPr>
        <w:spacing w:after="120"/>
        <w:ind w:firstLineChars="0" w:hanging="357"/>
        <w:rPr>
          <w:rFonts w:eastAsia="宋体"/>
          <w:sz w:val="20"/>
          <w:szCs w:val="20"/>
        </w:rPr>
      </w:pPr>
      <w:r>
        <w:rPr>
          <w:rFonts w:eastAsia="宋体" w:cs="Times New Roman"/>
          <w:sz w:val="20"/>
          <w:szCs w:val="20"/>
        </w:rPr>
        <w:t>C</w:t>
      </w:r>
      <w:r w:rsidR="00C30600">
        <w:rPr>
          <w:rFonts w:eastAsia="宋体" w:cs="Times New Roman"/>
          <w:sz w:val="20"/>
          <w:szCs w:val="20"/>
        </w:rPr>
        <w:t>orresponding release 15 NR</w:t>
      </w:r>
      <w:r w:rsidR="00C30600" w:rsidRPr="00EF3B89">
        <w:rPr>
          <w:rFonts w:eastAsia="宋体" w:cs="Times New Roman"/>
          <w:sz w:val="20"/>
          <w:szCs w:val="20"/>
        </w:rPr>
        <w:t xml:space="preserve"> requirement</w:t>
      </w:r>
      <w:r w:rsidR="00C30600">
        <w:rPr>
          <w:rFonts w:eastAsia="宋体" w:cs="Times New Roman"/>
          <w:sz w:val="20"/>
          <w:szCs w:val="20"/>
        </w:rPr>
        <w:t>s</w:t>
      </w:r>
      <w:r w:rsidR="0064343D" w:rsidRPr="006C5727">
        <w:rPr>
          <w:rFonts w:eastAsia="宋体"/>
          <w:sz w:val="20"/>
          <w:szCs w:val="20"/>
        </w:rPr>
        <w:t xml:space="preserve"> for RLM can be reused for ATG UE.</w:t>
      </w:r>
    </w:p>
    <w:p w14:paraId="7C9E0FE4" w14:textId="69D4FD74" w:rsidR="00E15370" w:rsidRDefault="00E15370" w:rsidP="00E15370">
      <w:pPr>
        <w:rPr>
          <w:b/>
          <w:sz w:val="20"/>
          <w:szCs w:val="20"/>
          <w:u w:val="single"/>
          <w:lang w:eastAsia="ko-KR"/>
        </w:rPr>
      </w:pPr>
      <w:r w:rsidRPr="00E15370">
        <w:rPr>
          <w:b/>
          <w:sz w:val="20"/>
          <w:szCs w:val="20"/>
          <w:u w:val="single"/>
          <w:lang w:eastAsia="ko-KR"/>
        </w:rPr>
        <w:lastRenderedPageBreak/>
        <w:t>Issue 4-1-2: Link Recovery Procedure</w:t>
      </w:r>
    </w:p>
    <w:p w14:paraId="708AD58F" w14:textId="77777777" w:rsidR="006C5727"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Option 1: Legacy requirements for link recovery procedure can be reused for ATG UE. (CATT, HW, ZTE)</w:t>
      </w:r>
    </w:p>
    <w:p w14:paraId="26C9AE24" w14:textId="7840275E" w:rsidR="006C5727" w:rsidRDefault="006C5727" w:rsidP="00E15370">
      <w:pPr>
        <w:pStyle w:val="af9"/>
        <w:numPr>
          <w:ilvl w:val="0"/>
          <w:numId w:val="25"/>
        </w:numPr>
        <w:spacing w:after="120"/>
        <w:ind w:firstLineChars="0" w:hanging="357"/>
        <w:rPr>
          <w:rFonts w:eastAsia="宋体"/>
          <w:sz w:val="20"/>
          <w:szCs w:val="20"/>
        </w:rPr>
      </w:pPr>
      <w:r w:rsidRPr="006C5727">
        <w:rPr>
          <w:rFonts w:eastAsia="宋体"/>
          <w:sz w:val="20"/>
          <w:szCs w:val="20"/>
        </w:rPr>
        <w:t>Option 2: Whether legacy BFD and CBD requirements can be reused or new ATG specific evaluations are needed depends on channel model to be agreed for ATG in RF group. (Ericsson)</w:t>
      </w:r>
    </w:p>
    <w:p w14:paraId="5A89DDFE" w14:textId="77777777" w:rsidR="0064343D" w:rsidRDefault="0064343D" w:rsidP="0064343D">
      <w:pPr>
        <w:spacing w:after="120"/>
        <w:rPr>
          <w:rFonts w:eastAsia="宋体"/>
          <w:sz w:val="20"/>
          <w:szCs w:val="20"/>
        </w:rPr>
      </w:pPr>
      <w:r>
        <w:rPr>
          <w:rFonts w:eastAsia="宋体"/>
          <w:sz w:val="20"/>
          <w:szCs w:val="20"/>
        </w:rPr>
        <w:t>A</w:t>
      </w:r>
      <w:r>
        <w:rPr>
          <w:rFonts w:eastAsia="宋体" w:hint="eastAsia"/>
          <w:sz w:val="20"/>
          <w:szCs w:val="20"/>
        </w:rPr>
        <w:t>greement</w:t>
      </w:r>
      <w:r>
        <w:rPr>
          <w:rFonts w:eastAsia="宋体"/>
          <w:sz w:val="20"/>
          <w:szCs w:val="20"/>
        </w:rPr>
        <w:t>:</w:t>
      </w:r>
    </w:p>
    <w:p w14:paraId="50334925" w14:textId="5215346F" w:rsidR="0064343D" w:rsidRPr="0064343D" w:rsidRDefault="00F72495" w:rsidP="0064343D">
      <w:pPr>
        <w:pStyle w:val="af9"/>
        <w:numPr>
          <w:ilvl w:val="0"/>
          <w:numId w:val="25"/>
        </w:numPr>
        <w:spacing w:after="120"/>
        <w:ind w:firstLineChars="0" w:hanging="357"/>
        <w:rPr>
          <w:rFonts w:eastAsia="宋体"/>
          <w:sz w:val="20"/>
          <w:szCs w:val="20"/>
        </w:rPr>
      </w:pPr>
      <w:r>
        <w:rPr>
          <w:rFonts w:eastAsia="宋体"/>
          <w:sz w:val="20"/>
          <w:szCs w:val="20"/>
        </w:rPr>
        <w:t xml:space="preserve">Corresponding release 15 NR </w:t>
      </w:r>
      <w:r w:rsidR="0064343D" w:rsidRPr="006C5727">
        <w:rPr>
          <w:rFonts w:eastAsia="宋体"/>
          <w:sz w:val="20"/>
          <w:szCs w:val="20"/>
        </w:rPr>
        <w:t>requirements for link recovery procedure can be reused for ATG UE.</w:t>
      </w:r>
    </w:p>
    <w:p w14:paraId="15292419" w14:textId="098BB489" w:rsidR="00E15370" w:rsidRDefault="00E15370" w:rsidP="00E15370">
      <w:pPr>
        <w:rPr>
          <w:b/>
          <w:sz w:val="20"/>
          <w:szCs w:val="20"/>
          <w:u w:val="single"/>
          <w:lang w:eastAsia="ko-KR"/>
        </w:rPr>
      </w:pPr>
      <w:r w:rsidRPr="00E15370">
        <w:rPr>
          <w:b/>
          <w:sz w:val="20"/>
          <w:szCs w:val="20"/>
          <w:u w:val="single"/>
          <w:lang w:eastAsia="ko-KR"/>
        </w:rPr>
        <w:t>Issue 4-1-3: Active BWP switching delay</w:t>
      </w:r>
    </w:p>
    <w:p w14:paraId="4F99AF5B" w14:textId="5DF70084" w:rsidR="006C5727" w:rsidRPr="006C5727" w:rsidRDefault="006C5727" w:rsidP="006C5727">
      <w:pPr>
        <w:spacing w:after="60"/>
        <w:rPr>
          <w:rFonts w:eastAsiaTheme="minorEastAsia"/>
          <w:iCs/>
          <w:sz w:val="20"/>
          <w:szCs w:val="20"/>
        </w:rPr>
      </w:pPr>
      <w:r w:rsidRPr="006C5727">
        <w:rPr>
          <w:rFonts w:eastAsiaTheme="minorEastAsia" w:hint="eastAsia"/>
          <w:iCs/>
          <w:sz w:val="20"/>
          <w:szCs w:val="20"/>
        </w:rPr>
        <w:t>A</w:t>
      </w:r>
      <w:r w:rsidRPr="006C5727">
        <w:rPr>
          <w:rFonts w:eastAsiaTheme="minorEastAsia"/>
          <w:iCs/>
          <w:sz w:val="20"/>
          <w:szCs w:val="20"/>
        </w:rPr>
        <w:t>greement:</w:t>
      </w:r>
    </w:p>
    <w:p w14:paraId="249A5E8D" w14:textId="77777777" w:rsidR="006C5727"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Reuse the legacy active BWP switching delay requirement of single carrier for Rel-18 ATG.</w:t>
      </w:r>
    </w:p>
    <w:p w14:paraId="197F0D61" w14:textId="689DC0B2" w:rsidR="00322B2B" w:rsidRDefault="00322B2B" w:rsidP="00E15370">
      <w:pPr>
        <w:rPr>
          <w:b/>
          <w:sz w:val="20"/>
          <w:szCs w:val="20"/>
          <w:u w:val="single"/>
          <w:lang w:eastAsia="ko-KR"/>
        </w:rPr>
      </w:pPr>
      <w:r w:rsidRPr="00322B2B">
        <w:rPr>
          <w:b/>
          <w:sz w:val="20"/>
          <w:szCs w:val="20"/>
          <w:u w:val="single"/>
          <w:lang w:eastAsia="ko-KR"/>
        </w:rPr>
        <w:t>Issue 4-1-4: L1-RSRP measurement requirements</w:t>
      </w:r>
    </w:p>
    <w:p w14:paraId="69CE84EB" w14:textId="77777777" w:rsidR="006C5727"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Option 1: Reuse the legacy L1-RSRP measurement requirements for ATG. (CATT)</w:t>
      </w:r>
    </w:p>
    <w:p w14:paraId="2383256B" w14:textId="2DAD85D8" w:rsid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Option 2: Whether the legacy L1-RSRP measurement requirements can be reused for ATG or new ATG specific evaluations are needed depends on the channel to be agreed for ATG in RF group. (Ericsson)</w:t>
      </w:r>
    </w:p>
    <w:p w14:paraId="355B6262" w14:textId="77777777" w:rsidR="0064343D" w:rsidRDefault="0064343D" w:rsidP="0064343D">
      <w:pPr>
        <w:spacing w:after="120"/>
        <w:rPr>
          <w:rFonts w:eastAsia="宋体"/>
          <w:sz w:val="20"/>
          <w:szCs w:val="20"/>
        </w:rPr>
      </w:pPr>
      <w:r>
        <w:rPr>
          <w:rFonts w:eastAsia="宋体"/>
          <w:sz w:val="20"/>
          <w:szCs w:val="20"/>
        </w:rPr>
        <w:t>A</w:t>
      </w:r>
      <w:r>
        <w:rPr>
          <w:rFonts w:eastAsia="宋体" w:hint="eastAsia"/>
          <w:sz w:val="20"/>
          <w:szCs w:val="20"/>
        </w:rPr>
        <w:t>greement</w:t>
      </w:r>
      <w:r>
        <w:rPr>
          <w:rFonts w:eastAsia="宋体"/>
          <w:sz w:val="20"/>
          <w:szCs w:val="20"/>
        </w:rPr>
        <w:t>:</w:t>
      </w:r>
    </w:p>
    <w:p w14:paraId="74F47C0B" w14:textId="59D8476C" w:rsidR="0064343D" w:rsidRPr="0064343D" w:rsidRDefault="0064343D" w:rsidP="0064343D">
      <w:pPr>
        <w:pStyle w:val="af9"/>
        <w:numPr>
          <w:ilvl w:val="0"/>
          <w:numId w:val="25"/>
        </w:numPr>
        <w:spacing w:after="120"/>
        <w:ind w:firstLineChars="0" w:hanging="357"/>
        <w:rPr>
          <w:rFonts w:eastAsia="宋体"/>
          <w:sz w:val="20"/>
          <w:szCs w:val="20"/>
        </w:rPr>
      </w:pPr>
      <w:r w:rsidRPr="006C5727">
        <w:rPr>
          <w:rFonts w:eastAsia="宋体"/>
          <w:sz w:val="20"/>
          <w:szCs w:val="20"/>
        </w:rPr>
        <w:t xml:space="preserve">Reuse the legacy L1-RSRP measurement requirements for ATG. </w:t>
      </w:r>
    </w:p>
    <w:p w14:paraId="797770EF" w14:textId="2FE84796" w:rsidR="00E15370" w:rsidRDefault="00E15370" w:rsidP="00E15370">
      <w:pPr>
        <w:rPr>
          <w:b/>
          <w:sz w:val="20"/>
          <w:szCs w:val="20"/>
          <w:u w:val="single"/>
          <w:lang w:eastAsia="ko-KR"/>
        </w:rPr>
      </w:pPr>
      <w:r w:rsidRPr="00E15370">
        <w:rPr>
          <w:b/>
          <w:sz w:val="20"/>
          <w:szCs w:val="20"/>
          <w:u w:val="single"/>
          <w:lang w:eastAsia="ko-KR"/>
        </w:rPr>
        <w:t>Issue 4-1-</w:t>
      </w:r>
      <w:r w:rsidR="00322B2B" w:rsidRPr="00322B2B">
        <w:rPr>
          <w:rFonts w:hint="eastAsia"/>
          <w:b/>
          <w:sz w:val="20"/>
          <w:szCs w:val="20"/>
          <w:u w:val="single"/>
          <w:lang w:eastAsia="ko-KR"/>
        </w:rPr>
        <w:t>5</w:t>
      </w:r>
      <w:r w:rsidRPr="00E15370">
        <w:rPr>
          <w:b/>
          <w:sz w:val="20"/>
          <w:szCs w:val="20"/>
          <w:u w:val="single"/>
          <w:lang w:eastAsia="ko-KR"/>
        </w:rPr>
        <w:t>: Active TCI state switching delay</w:t>
      </w:r>
      <w:r w:rsidR="00322B2B" w:rsidRPr="00322B2B">
        <w:rPr>
          <w:rFonts w:hint="eastAsia"/>
          <w:b/>
          <w:sz w:val="20"/>
          <w:szCs w:val="20"/>
          <w:u w:val="single"/>
          <w:lang w:eastAsia="ko-KR"/>
        </w:rPr>
        <w:t>,</w:t>
      </w:r>
      <w:r w:rsidR="00322B2B" w:rsidRPr="00322B2B">
        <w:rPr>
          <w:b/>
          <w:sz w:val="20"/>
          <w:szCs w:val="20"/>
          <w:u w:val="single"/>
          <w:lang w:eastAsia="ko-KR"/>
        </w:rPr>
        <w:t xml:space="preserve"> Active downlink TCI state switching delay for unified TCI, Active uplink TCI state switching delay for unified TCI</w:t>
      </w:r>
    </w:p>
    <w:p w14:paraId="7D0F082D" w14:textId="1F4B226B" w:rsidR="006C5727" w:rsidRPr="006C5727" w:rsidRDefault="006C5727" w:rsidP="006C5727">
      <w:pPr>
        <w:spacing w:after="60"/>
        <w:rPr>
          <w:rFonts w:eastAsiaTheme="minorEastAsia"/>
          <w:iCs/>
          <w:sz w:val="20"/>
          <w:szCs w:val="20"/>
        </w:rPr>
      </w:pPr>
      <w:r w:rsidRPr="006C5727">
        <w:rPr>
          <w:rFonts w:eastAsiaTheme="minorEastAsia" w:hint="eastAsia"/>
          <w:iCs/>
          <w:sz w:val="20"/>
          <w:szCs w:val="20"/>
        </w:rPr>
        <w:t>A</w:t>
      </w:r>
      <w:r w:rsidRPr="006C5727">
        <w:rPr>
          <w:rFonts w:eastAsiaTheme="minorEastAsia"/>
          <w:iCs/>
          <w:sz w:val="20"/>
          <w:szCs w:val="20"/>
        </w:rPr>
        <w:t>greement:</w:t>
      </w:r>
    </w:p>
    <w:p w14:paraId="6D071051" w14:textId="2563FDCA" w:rsidR="00904E64"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Reuse the legacy Active downlink TCI state switching delay for unified TCI and Active uplink TCI state switching delay for unified TCI requirement for ATG.</w:t>
      </w:r>
    </w:p>
    <w:p w14:paraId="325B57D0" w14:textId="769884DF" w:rsidR="00322B2B" w:rsidRDefault="00322B2B" w:rsidP="00E15370">
      <w:pPr>
        <w:rPr>
          <w:b/>
          <w:sz w:val="20"/>
          <w:szCs w:val="20"/>
          <w:u w:val="single"/>
          <w:lang w:eastAsia="ko-KR"/>
        </w:rPr>
      </w:pPr>
      <w:r w:rsidRPr="00322B2B">
        <w:rPr>
          <w:b/>
          <w:sz w:val="20"/>
          <w:szCs w:val="20"/>
          <w:u w:val="single"/>
          <w:lang w:eastAsia="ko-KR"/>
        </w:rPr>
        <w:t>Issue 4-1-6: Pathloss reference signal switching delay</w:t>
      </w:r>
    </w:p>
    <w:p w14:paraId="108C23CD" w14:textId="77777777" w:rsidR="006C5727" w:rsidRPr="006C5727" w:rsidRDefault="006C5727" w:rsidP="006C5727">
      <w:pPr>
        <w:spacing w:after="60"/>
        <w:rPr>
          <w:rFonts w:eastAsiaTheme="minorEastAsia"/>
          <w:iCs/>
          <w:sz w:val="20"/>
          <w:szCs w:val="20"/>
        </w:rPr>
      </w:pPr>
      <w:r w:rsidRPr="006C5727">
        <w:rPr>
          <w:rFonts w:eastAsiaTheme="minorEastAsia" w:hint="eastAsia"/>
          <w:iCs/>
          <w:sz w:val="20"/>
          <w:szCs w:val="20"/>
        </w:rPr>
        <w:t>A</w:t>
      </w:r>
      <w:r w:rsidRPr="006C5727">
        <w:rPr>
          <w:rFonts w:eastAsiaTheme="minorEastAsia"/>
          <w:iCs/>
          <w:sz w:val="20"/>
          <w:szCs w:val="20"/>
        </w:rPr>
        <w:t>greement:</w:t>
      </w:r>
    </w:p>
    <w:p w14:paraId="27A34DB7" w14:textId="53D9939E" w:rsidR="00904E64"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Reusing the legacy Pathloss reference signal switching delay requirement for ATG</w:t>
      </w:r>
    </w:p>
    <w:p w14:paraId="10EC0E12" w14:textId="2343BA56" w:rsidR="00322B2B" w:rsidRDefault="00322B2B" w:rsidP="00E15370">
      <w:pPr>
        <w:rPr>
          <w:rFonts w:eastAsia="Malgun Gothic"/>
          <w:b/>
          <w:sz w:val="20"/>
          <w:szCs w:val="20"/>
          <w:u w:val="single"/>
          <w:lang w:eastAsia="ko-KR"/>
        </w:rPr>
      </w:pPr>
      <w:r w:rsidRPr="00322B2B">
        <w:rPr>
          <w:rFonts w:eastAsia="Malgun Gothic"/>
          <w:b/>
          <w:sz w:val="20"/>
          <w:szCs w:val="20"/>
          <w:u w:val="single"/>
          <w:lang w:eastAsia="ko-KR"/>
        </w:rPr>
        <w:t>Issue 4-1-7: Uplink spatial relation switch delay</w:t>
      </w:r>
    </w:p>
    <w:p w14:paraId="78503155" w14:textId="1F3AF01A" w:rsidR="006C5727" w:rsidRPr="006C5727" w:rsidRDefault="006C5727" w:rsidP="006C5727">
      <w:pPr>
        <w:spacing w:after="60"/>
        <w:rPr>
          <w:rFonts w:eastAsiaTheme="minorEastAsia"/>
          <w:iCs/>
          <w:sz w:val="20"/>
          <w:szCs w:val="20"/>
        </w:rPr>
      </w:pPr>
      <w:r w:rsidRPr="006C5727">
        <w:rPr>
          <w:rFonts w:eastAsiaTheme="minorEastAsia" w:hint="eastAsia"/>
          <w:iCs/>
          <w:sz w:val="20"/>
          <w:szCs w:val="20"/>
        </w:rPr>
        <w:t>A</w:t>
      </w:r>
      <w:r w:rsidRPr="006C5727">
        <w:rPr>
          <w:rFonts w:eastAsiaTheme="minorEastAsia"/>
          <w:iCs/>
          <w:sz w:val="20"/>
          <w:szCs w:val="20"/>
        </w:rPr>
        <w:t>greement:</w:t>
      </w:r>
    </w:p>
    <w:p w14:paraId="0B949FBC" w14:textId="6820E471" w:rsidR="006C5727" w:rsidRPr="004D1F98" w:rsidRDefault="00904E64" w:rsidP="006C5727">
      <w:pPr>
        <w:pStyle w:val="af9"/>
        <w:numPr>
          <w:ilvl w:val="0"/>
          <w:numId w:val="25"/>
        </w:numPr>
        <w:spacing w:after="120"/>
        <w:ind w:firstLineChars="0" w:hanging="357"/>
        <w:rPr>
          <w:rFonts w:eastAsia="宋体"/>
          <w:sz w:val="20"/>
          <w:szCs w:val="20"/>
        </w:rPr>
      </w:pPr>
      <w:r w:rsidRPr="00904E64">
        <w:rPr>
          <w:rFonts w:eastAsia="宋体"/>
          <w:sz w:val="20"/>
          <w:szCs w:val="20"/>
        </w:rPr>
        <w:t>Uplink spatial relation switch delay requirement will not be applicable for R18 ATG</w:t>
      </w:r>
      <w:r w:rsidR="006C5727">
        <w:rPr>
          <w:rFonts w:eastAsia="宋体" w:hint="eastAsia"/>
          <w:sz w:val="20"/>
          <w:szCs w:val="20"/>
        </w:rPr>
        <w:t>.</w:t>
      </w:r>
    </w:p>
    <w:p w14:paraId="0313DA90" w14:textId="462D98A5" w:rsidR="00CE158D" w:rsidRDefault="0036407F" w:rsidP="0036407F">
      <w:pPr>
        <w:pStyle w:val="1"/>
        <w:numPr>
          <w:ilvl w:val="0"/>
          <w:numId w:val="2"/>
        </w:numPr>
        <w:pBdr>
          <w:top w:val="single" w:sz="12" w:space="3" w:color="auto"/>
        </w:pBdr>
        <w:spacing w:before="240" w:after="180" w:line="240" w:lineRule="auto"/>
        <w:rPr>
          <w:rFonts w:cs="Arial"/>
          <w:b w:val="0"/>
          <w:bCs w:val="0"/>
          <w:kern w:val="0"/>
          <w:sz w:val="28"/>
          <w:szCs w:val="28"/>
          <w:lang w:val="en-GB"/>
        </w:rPr>
      </w:pPr>
      <w:r>
        <w:rPr>
          <w:rFonts w:cs="Arial"/>
          <w:b w:val="0"/>
          <w:bCs w:val="0"/>
          <w:kern w:val="0"/>
          <w:sz w:val="28"/>
          <w:szCs w:val="28"/>
          <w:lang w:val="en-GB"/>
        </w:rPr>
        <w:t>Measurement</w:t>
      </w:r>
    </w:p>
    <w:p w14:paraId="09FF563A" w14:textId="061D260E" w:rsidR="0012556D" w:rsidRDefault="0012556D" w:rsidP="0036407F">
      <w:pPr>
        <w:rPr>
          <w:b/>
          <w:sz w:val="20"/>
          <w:szCs w:val="20"/>
          <w:u w:val="single"/>
          <w:lang w:eastAsia="ko-KR"/>
        </w:rPr>
      </w:pPr>
      <w:r w:rsidRPr="0012556D">
        <w:rPr>
          <w:b/>
          <w:sz w:val="20"/>
          <w:szCs w:val="20"/>
          <w:u w:val="single"/>
          <w:lang w:eastAsia="ko-KR"/>
        </w:rPr>
        <w:t>Issue 5-1-1: Measurement gap</w:t>
      </w:r>
    </w:p>
    <w:p w14:paraId="608BD3B9" w14:textId="77777777" w:rsidR="006C5727"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Option 1: Reuse the legacy MG requirements for R18 ATG. (CATT, CMCC, LGE, HW, ZTE)</w:t>
      </w:r>
    </w:p>
    <w:p w14:paraId="6F465086" w14:textId="77777777" w:rsidR="006C5727"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Option 2: It is proposed to consider extend the measurement gap length to include 6.5us/7us/7.5us for ATG. (Apple)</w:t>
      </w:r>
    </w:p>
    <w:p w14:paraId="43110BF8" w14:textId="21184BD8" w:rsidR="006C5727" w:rsidRPr="004D1F98"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Option 3: Only FR1 MG will be used in Rel-18 ATG network. (Ericsson)</w:t>
      </w:r>
    </w:p>
    <w:p w14:paraId="22EBBB3A" w14:textId="51C2645E" w:rsidR="0012556D" w:rsidRDefault="0012556D" w:rsidP="0036407F">
      <w:pPr>
        <w:rPr>
          <w:b/>
          <w:sz w:val="20"/>
          <w:szCs w:val="20"/>
          <w:u w:val="single"/>
          <w:lang w:eastAsia="ko-KR"/>
        </w:rPr>
      </w:pPr>
      <w:r w:rsidRPr="0012556D">
        <w:rPr>
          <w:b/>
          <w:sz w:val="20"/>
          <w:szCs w:val="20"/>
          <w:u w:val="single"/>
          <w:lang w:eastAsia="ko-KR"/>
        </w:rPr>
        <w:t>Issue 5-1-2: Measurement capability</w:t>
      </w:r>
    </w:p>
    <w:p w14:paraId="1368CC60" w14:textId="77777777" w:rsidR="006C5727" w:rsidRPr="006C5727" w:rsidRDefault="006C5727" w:rsidP="006C5727">
      <w:pPr>
        <w:spacing w:after="60"/>
        <w:rPr>
          <w:rFonts w:eastAsiaTheme="minorEastAsia"/>
          <w:iCs/>
          <w:sz w:val="20"/>
          <w:szCs w:val="20"/>
        </w:rPr>
      </w:pPr>
      <w:r w:rsidRPr="006C5727">
        <w:rPr>
          <w:rFonts w:eastAsiaTheme="minorEastAsia" w:hint="eastAsia"/>
          <w:iCs/>
          <w:sz w:val="20"/>
          <w:szCs w:val="20"/>
        </w:rPr>
        <w:t>A</w:t>
      </w:r>
      <w:r w:rsidRPr="006C5727">
        <w:rPr>
          <w:rFonts w:eastAsiaTheme="minorEastAsia"/>
          <w:iCs/>
          <w:sz w:val="20"/>
          <w:szCs w:val="20"/>
        </w:rPr>
        <w:t>greement:</w:t>
      </w:r>
    </w:p>
    <w:p w14:paraId="6BE49D32" w14:textId="6FC66F5B" w:rsidR="006C5727" w:rsidRDefault="006C5727" w:rsidP="006C5727">
      <w:pPr>
        <w:pStyle w:val="af9"/>
        <w:numPr>
          <w:ilvl w:val="0"/>
          <w:numId w:val="25"/>
        </w:numPr>
        <w:spacing w:after="120"/>
        <w:ind w:firstLineChars="0" w:hanging="357"/>
        <w:rPr>
          <w:rFonts w:eastAsia="宋体"/>
          <w:sz w:val="20"/>
          <w:szCs w:val="20"/>
        </w:rPr>
      </w:pPr>
      <w:r>
        <w:rPr>
          <w:rFonts w:eastAsia="宋体"/>
          <w:sz w:val="20"/>
          <w:szCs w:val="20"/>
        </w:rPr>
        <w:lastRenderedPageBreak/>
        <w:t>T</w:t>
      </w:r>
      <w:r w:rsidRPr="006C5727">
        <w:rPr>
          <w:rFonts w:eastAsia="宋体"/>
          <w:sz w:val="20"/>
          <w:szCs w:val="20"/>
        </w:rPr>
        <w:t>he legacy measurement capability of monitoring of multiple layers using gap can be reused for Rel-18 ATG.</w:t>
      </w:r>
    </w:p>
    <w:p w14:paraId="18E6A7E5" w14:textId="74BE38A7" w:rsidR="0012556D" w:rsidRDefault="0012556D" w:rsidP="0012556D">
      <w:pPr>
        <w:rPr>
          <w:b/>
          <w:sz w:val="20"/>
          <w:szCs w:val="20"/>
          <w:u w:val="single"/>
          <w:lang w:eastAsia="ko-KR"/>
        </w:rPr>
      </w:pPr>
      <w:r w:rsidRPr="0012556D">
        <w:rPr>
          <w:b/>
          <w:sz w:val="20"/>
          <w:szCs w:val="20"/>
          <w:u w:val="single"/>
          <w:lang w:eastAsia="ko-KR"/>
        </w:rPr>
        <w:t>Issue 5-1-3: CSSF</w:t>
      </w:r>
    </w:p>
    <w:p w14:paraId="7E915760" w14:textId="77777777" w:rsidR="006C5727" w:rsidRPr="006C5727" w:rsidRDefault="006C5727" w:rsidP="006C5727">
      <w:pPr>
        <w:spacing w:after="60"/>
        <w:rPr>
          <w:rFonts w:eastAsiaTheme="minorEastAsia"/>
          <w:iCs/>
          <w:sz w:val="20"/>
          <w:szCs w:val="20"/>
        </w:rPr>
      </w:pPr>
      <w:r w:rsidRPr="006C5727">
        <w:rPr>
          <w:rFonts w:eastAsiaTheme="minorEastAsia" w:hint="eastAsia"/>
          <w:iCs/>
          <w:sz w:val="20"/>
          <w:szCs w:val="20"/>
        </w:rPr>
        <w:t>A</w:t>
      </w:r>
      <w:r w:rsidRPr="006C5727">
        <w:rPr>
          <w:rFonts w:eastAsiaTheme="minorEastAsia"/>
          <w:iCs/>
          <w:sz w:val="20"/>
          <w:szCs w:val="20"/>
        </w:rPr>
        <w:t>greement:</w:t>
      </w:r>
    </w:p>
    <w:p w14:paraId="40906577" w14:textId="43D7AAE6" w:rsidR="006C5727" w:rsidRDefault="006C5727" w:rsidP="006C5727">
      <w:pPr>
        <w:pStyle w:val="af9"/>
        <w:numPr>
          <w:ilvl w:val="0"/>
          <w:numId w:val="25"/>
        </w:numPr>
        <w:spacing w:after="120"/>
        <w:ind w:firstLineChars="0" w:hanging="357"/>
        <w:rPr>
          <w:b/>
          <w:sz w:val="20"/>
          <w:szCs w:val="20"/>
          <w:u w:val="single"/>
          <w:lang w:eastAsia="ko-KR"/>
        </w:rPr>
      </w:pPr>
      <w:r w:rsidRPr="006C5727">
        <w:rPr>
          <w:rFonts w:eastAsia="宋体"/>
          <w:sz w:val="20"/>
          <w:szCs w:val="20"/>
        </w:rPr>
        <w:t>Take 2 searchers as the assumption when defining the CSSF requirement</w:t>
      </w:r>
    </w:p>
    <w:p w14:paraId="43C41079" w14:textId="343A498F" w:rsidR="006C5727" w:rsidRPr="006C5727" w:rsidRDefault="006C5727" w:rsidP="006C5727">
      <w:pPr>
        <w:spacing w:after="60"/>
        <w:rPr>
          <w:rFonts w:eastAsiaTheme="minorEastAsia"/>
          <w:iCs/>
          <w:sz w:val="20"/>
          <w:szCs w:val="20"/>
        </w:rPr>
      </w:pPr>
      <w:r w:rsidRPr="006C5727">
        <w:rPr>
          <w:rFonts w:eastAsiaTheme="minorEastAsia" w:hint="eastAsia"/>
          <w:iCs/>
          <w:sz w:val="20"/>
          <w:szCs w:val="20"/>
        </w:rPr>
        <w:t>W</w:t>
      </w:r>
      <w:r w:rsidRPr="006C5727">
        <w:rPr>
          <w:rFonts w:eastAsiaTheme="minorEastAsia"/>
          <w:iCs/>
          <w:sz w:val="20"/>
          <w:szCs w:val="20"/>
        </w:rPr>
        <w:t>ay forward</w:t>
      </w:r>
    </w:p>
    <w:p w14:paraId="78E5AE95" w14:textId="3F94A51C" w:rsidR="006C5727"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 For inter-frequency without gap assumption</w:t>
      </w:r>
    </w:p>
    <w:p w14:paraId="1E67932D" w14:textId="7143CE18" w:rsidR="006C5727" w:rsidRPr="006C5727" w:rsidRDefault="006C5727" w:rsidP="006C5727">
      <w:pPr>
        <w:pStyle w:val="af9"/>
        <w:numPr>
          <w:ilvl w:val="1"/>
          <w:numId w:val="25"/>
        </w:numPr>
        <w:overflowPunct w:val="0"/>
        <w:autoSpaceDE w:val="0"/>
        <w:autoSpaceDN w:val="0"/>
        <w:adjustRightInd w:val="0"/>
        <w:spacing w:after="180"/>
        <w:ind w:firstLineChars="0"/>
        <w:textAlignment w:val="baseline"/>
        <w:rPr>
          <w:rFonts w:eastAsia="宋体"/>
          <w:sz w:val="20"/>
          <w:szCs w:val="20"/>
        </w:rPr>
      </w:pPr>
      <w:r w:rsidRPr="006C5727">
        <w:rPr>
          <w:rFonts w:eastAsia="宋体"/>
          <w:sz w:val="20"/>
          <w:szCs w:val="20"/>
        </w:rPr>
        <w:t>Option 1: inter-frequency measurement without GAP should be considered. (CATT, CMCC)</w:t>
      </w:r>
    </w:p>
    <w:p w14:paraId="0685E15E" w14:textId="12B04CCD" w:rsidR="006C5727" w:rsidRPr="006C5727" w:rsidRDefault="006C5727" w:rsidP="006C5727">
      <w:pPr>
        <w:pStyle w:val="af9"/>
        <w:numPr>
          <w:ilvl w:val="1"/>
          <w:numId w:val="25"/>
        </w:numPr>
        <w:spacing w:after="120"/>
        <w:ind w:firstLineChars="0"/>
        <w:rPr>
          <w:rFonts w:eastAsia="宋体"/>
          <w:sz w:val="20"/>
          <w:szCs w:val="20"/>
        </w:rPr>
      </w:pPr>
      <w:r w:rsidRPr="006C5727">
        <w:rPr>
          <w:rFonts w:eastAsia="宋体"/>
          <w:sz w:val="20"/>
          <w:szCs w:val="20"/>
        </w:rPr>
        <w:t>Option 2: inter-frequency without gap maybe not a typical scenarios to be considered. (HW)</w:t>
      </w:r>
    </w:p>
    <w:p w14:paraId="45C7B914" w14:textId="448F0A20" w:rsidR="006C5727" w:rsidRPr="006C5727" w:rsidRDefault="006C5727" w:rsidP="006C5727">
      <w:pPr>
        <w:pStyle w:val="af9"/>
        <w:numPr>
          <w:ilvl w:val="0"/>
          <w:numId w:val="25"/>
        </w:numPr>
        <w:spacing w:after="120"/>
        <w:ind w:firstLineChars="0" w:hanging="357"/>
        <w:rPr>
          <w:rFonts w:eastAsia="宋体"/>
          <w:sz w:val="20"/>
          <w:szCs w:val="20"/>
        </w:rPr>
      </w:pPr>
      <w:r w:rsidRPr="006C5727">
        <w:rPr>
          <w:rFonts w:eastAsia="宋体"/>
          <w:sz w:val="20"/>
          <w:szCs w:val="20"/>
        </w:rPr>
        <w:t>: For CSSF value</w:t>
      </w:r>
    </w:p>
    <w:p w14:paraId="1A1406D7" w14:textId="329F594D" w:rsidR="006C5727" w:rsidRPr="006C5727" w:rsidRDefault="006C5727" w:rsidP="006C5727">
      <w:pPr>
        <w:pStyle w:val="af9"/>
        <w:numPr>
          <w:ilvl w:val="1"/>
          <w:numId w:val="25"/>
        </w:numPr>
        <w:spacing w:after="120"/>
        <w:ind w:firstLineChars="0"/>
        <w:rPr>
          <w:sz w:val="20"/>
          <w:szCs w:val="20"/>
        </w:rPr>
      </w:pPr>
      <w:r w:rsidRPr="006C5727">
        <w:rPr>
          <w:sz w:val="20"/>
          <w:szCs w:val="20"/>
        </w:rPr>
        <w:t>Option 1: For intra-frequency measurement outside measurement gap, CSSF</w:t>
      </w:r>
      <w:r w:rsidRPr="006C5727">
        <w:rPr>
          <w:sz w:val="20"/>
          <w:szCs w:val="20"/>
          <w:vertAlign w:val="subscript"/>
        </w:rPr>
        <w:t xml:space="preserve">outside_gap,i </w:t>
      </w:r>
      <w:r w:rsidRPr="006C5727">
        <w:rPr>
          <w:sz w:val="20"/>
          <w:szCs w:val="20"/>
        </w:rPr>
        <w:t>=</w:t>
      </w:r>
      <w:r w:rsidRPr="006C5727">
        <w:rPr>
          <w:rFonts w:hint="eastAsia"/>
          <w:sz w:val="20"/>
          <w:szCs w:val="20"/>
        </w:rPr>
        <w:t>1</w:t>
      </w:r>
      <w:r w:rsidRPr="006C5727">
        <w:rPr>
          <w:sz w:val="20"/>
          <w:szCs w:val="20"/>
        </w:rPr>
        <w:t>.</w:t>
      </w:r>
      <w:r w:rsidRPr="006C5727">
        <w:rPr>
          <w:rFonts w:hint="eastAsia"/>
          <w:sz w:val="20"/>
          <w:szCs w:val="20"/>
        </w:rPr>
        <w:t xml:space="preserve"> </w:t>
      </w:r>
      <w:r w:rsidRPr="006C5727">
        <w:rPr>
          <w:sz w:val="20"/>
          <w:szCs w:val="20"/>
        </w:rPr>
        <w:t>(CMCC, HW, Ericsson)</w:t>
      </w:r>
    </w:p>
    <w:p w14:paraId="0D572007" w14:textId="5B69824B" w:rsidR="006C5727" w:rsidRPr="006C5727" w:rsidRDefault="006C5727" w:rsidP="006C5727">
      <w:pPr>
        <w:pStyle w:val="af9"/>
        <w:numPr>
          <w:ilvl w:val="1"/>
          <w:numId w:val="25"/>
        </w:numPr>
        <w:spacing w:after="120"/>
        <w:ind w:firstLineChars="0"/>
        <w:rPr>
          <w:rFonts w:eastAsiaTheme="minorEastAsia"/>
          <w:sz w:val="20"/>
          <w:szCs w:val="20"/>
        </w:rPr>
      </w:pPr>
      <w:r w:rsidRPr="006C5727">
        <w:rPr>
          <w:sz w:val="20"/>
          <w:szCs w:val="20"/>
        </w:rPr>
        <w:t>Option 2: For inter-frequency measurement outside measurement gap, CSSF</w:t>
      </w:r>
      <w:r w:rsidRPr="006C5727">
        <w:rPr>
          <w:sz w:val="20"/>
          <w:szCs w:val="20"/>
          <w:vertAlign w:val="subscript"/>
        </w:rPr>
        <w:t xml:space="preserve">outside_gap,i </w:t>
      </w:r>
      <w:r w:rsidRPr="006C5727">
        <w:rPr>
          <w:sz w:val="20"/>
          <w:szCs w:val="20"/>
        </w:rPr>
        <w:t>=Y, Y is the number of configured inter-frequency MOs without MG that are being measured outside of MG</w:t>
      </w:r>
      <w:r w:rsidRPr="006C5727">
        <w:rPr>
          <w:rFonts w:hint="eastAsia"/>
          <w:sz w:val="20"/>
          <w:szCs w:val="20"/>
        </w:rPr>
        <w:t>.</w:t>
      </w:r>
      <w:r w:rsidRPr="006C5727">
        <w:rPr>
          <w:sz w:val="20"/>
          <w:szCs w:val="20"/>
        </w:rPr>
        <w:t xml:space="preserve"> (CMCC, Ericsson)</w:t>
      </w:r>
    </w:p>
    <w:p w14:paraId="62746FAD" w14:textId="33DCB32F" w:rsidR="006C5727" w:rsidRPr="006C5727" w:rsidRDefault="006C5727" w:rsidP="006C5727">
      <w:pPr>
        <w:pStyle w:val="af9"/>
        <w:numPr>
          <w:ilvl w:val="1"/>
          <w:numId w:val="25"/>
        </w:numPr>
        <w:spacing w:after="120"/>
        <w:ind w:firstLineChars="0"/>
        <w:rPr>
          <w:rFonts w:eastAsiaTheme="minorEastAsia"/>
          <w:sz w:val="20"/>
          <w:szCs w:val="20"/>
        </w:rPr>
      </w:pPr>
      <w:r w:rsidRPr="006C5727">
        <w:rPr>
          <w:rFonts w:eastAsiaTheme="minorEastAsia" w:hint="eastAsia"/>
          <w:sz w:val="20"/>
          <w:szCs w:val="20"/>
        </w:rPr>
        <w:t>O</w:t>
      </w:r>
      <w:r w:rsidRPr="006C5727">
        <w:rPr>
          <w:rFonts w:eastAsiaTheme="minorEastAsia"/>
          <w:sz w:val="20"/>
          <w:szCs w:val="20"/>
        </w:rPr>
        <w:t>ption 3: If intra-frequency measurement is with measurement gap, CSSF</w:t>
      </w:r>
      <w:r w:rsidRPr="006C5727">
        <w:rPr>
          <w:rFonts w:eastAsiaTheme="minorEastAsia"/>
          <w:sz w:val="20"/>
          <w:szCs w:val="20"/>
          <w:vertAlign w:val="subscript"/>
        </w:rPr>
        <w:t>outside_gap,i</w:t>
      </w:r>
      <w:r w:rsidRPr="006C5727">
        <w:rPr>
          <w:rFonts w:eastAsiaTheme="minorEastAsia"/>
          <w:sz w:val="20"/>
          <w:szCs w:val="20"/>
        </w:rPr>
        <w:t xml:space="preserve"> = Y for inter-frequency measurement with no measurement gap, Y is the number of configured inter-frequency MOs without MG that are being measured outside of MG (Ericsson)</w:t>
      </w:r>
    </w:p>
    <w:p w14:paraId="3B24C67F" w14:textId="047930C9" w:rsidR="006C5727" w:rsidRPr="004D1F98" w:rsidRDefault="006C5727" w:rsidP="004D1F98">
      <w:pPr>
        <w:pStyle w:val="af9"/>
        <w:numPr>
          <w:ilvl w:val="1"/>
          <w:numId w:val="25"/>
        </w:numPr>
        <w:spacing w:after="120"/>
        <w:ind w:firstLineChars="0"/>
        <w:rPr>
          <w:rFonts w:eastAsiaTheme="minorEastAsia"/>
          <w:sz w:val="20"/>
          <w:szCs w:val="20"/>
        </w:rPr>
      </w:pPr>
      <w:r w:rsidRPr="006C5727">
        <w:rPr>
          <w:rFonts w:eastAsiaTheme="minorEastAsia" w:hint="eastAsia"/>
          <w:sz w:val="20"/>
          <w:szCs w:val="20"/>
        </w:rPr>
        <w:t>O</w:t>
      </w:r>
      <w:r w:rsidRPr="006C5727">
        <w:rPr>
          <w:rFonts w:eastAsiaTheme="minorEastAsia"/>
          <w:sz w:val="20"/>
          <w:szCs w:val="20"/>
        </w:rPr>
        <w:t>ption 4: the CSSF under RedCap single carrier case can be a reference. (ZTE)</w:t>
      </w:r>
    </w:p>
    <w:p w14:paraId="404F9B93" w14:textId="0CAAF325"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5-1-4: Intra-frequency measurements requirement</w:t>
      </w:r>
    </w:p>
    <w:p w14:paraId="2DECCDD3" w14:textId="77777777" w:rsidR="006C5727" w:rsidRPr="006C5727" w:rsidRDefault="006C5727" w:rsidP="006C5727">
      <w:pPr>
        <w:pStyle w:val="af9"/>
        <w:numPr>
          <w:ilvl w:val="0"/>
          <w:numId w:val="25"/>
        </w:numPr>
        <w:spacing w:after="120"/>
        <w:ind w:firstLineChars="0"/>
        <w:rPr>
          <w:rFonts w:eastAsia="宋体"/>
          <w:sz w:val="20"/>
          <w:szCs w:val="20"/>
        </w:rPr>
      </w:pPr>
      <w:r w:rsidRPr="006C5727">
        <w:rPr>
          <w:rFonts w:eastAsia="宋体"/>
          <w:sz w:val="20"/>
          <w:szCs w:val="20"/>
        </w:rPr>
        <w:t>Option 1: The legacy NR intra-frequency measurements requirement can be reused (CATT, CMCC, LGE, ZTE)</w:t>
      </w:r>
    </w:p>
    <w:p w14:paraId="70A0F037" w14:textId="77777777" w:rsidR="006C5727" w:rsidRPr="006C5727" w:rsidRDefault="006C5727" w:rsidP="006C5727">
      <w:pPr>
        <w:pStyle w:val="af9"/>
        <w:numPr>
          <w:ilvl w:val="0"/>
          <w:numId w:val="25"/>
        </w:numPr>
        <w:spacing w:after="120"/>
        <w:ind w:firstLineChars="0"/>
        <w:rPr>
          <w:rFonts w:eastAsia="宋体"/>
          <w:sz w:val="20"/>
          <w:szCs w:val="20"/>
        </w:rPr>
      </w:pPr>
      <w:r w:rsidRPr="006C5727">
        <w:rPr>
          <w:rFonts w:eastAsia="宋体"/>
          <w:sz w:val="20"/>
          <w:szCs w:val="20"/>
        </w:rPr>
        <w:t>Option 2: intra-frequency measurement with gap will not be considered for R18 ATG (CATT)</w:t>
      </w:r>
    </w:p>
    <w:p w14:paraId="692C62A4" w14:textId="77777777" w:rsidR="006C5727" w:rsidRPr="006C5727" w:rsidRDefault="006C5727" w:rsidP="006C5727">
      <w:pPr>
        <w:pStyle w:val="af9"/>
        <w:numPr>
          <w:ilvl w:val="0"/>
          <w:numId w:val="25"/>
        </w:numPr>
        <w:spacing w:after="120"/>
        <w:ind w:firstLineChars="0"/>
        <w:rPr>
          <w:rFonts w:eastAsia="宋体"/>
          <w:sz w:val="20"/>
          <w:szCs w:val="20"/>
        </w:rPr>
      </w:pPr>
      <w:r w:rsidRPr="006C5727">
        <w:rPr>
          <w:rFonts w:eastAsia="宋体"/>
          <w:sz w:val="20"/>
          <w:szCs w:val="20"/>
        </w:rPr>
        <w:t>Option 3: postpone the discussion on measurement requirement until we conclude measurement GAP, measurement capability an CSSF (Apple)</w:t>
      </w:r>
    </w:p>
    <w:p w14:paraId="5673F7B5" w14:textId="3936C331" w:rsidR="006C5727" w:rsidRPr="004D1F98" w:rsidRDefault="006C5727" w:rsidP="006C5727">
      <w:pPr>
        <w:pStyle w:val="af9"/>
        <w:numPr>
          <w:ilvl w:val="0"/>
          <w:numId w:val="25"/>
        </w:numPr>
        <w:spacing w:after="120"/>
        <w:ind w:firstLineChars="0"/>
        <w:rPr>
          <w:rFonts w:eastAsia="宋体"/>
          <w:sz w:val="20"/>
          <w:szCs w:val="20"/>
        </w:rPr>
      </w:pPr>
      <w:r w:rsidRPr="006C5727">
        <w:rPr>
          <w:sz w:val="20"/>
          <w:szCs w:val="20"/>
        </w:rPr>
        <w:t>Option 4: RAN4 not to consider deactivated SCell measurement, SCCs measurement, and PSCell measurement. (Ericsson)</w:t>
      </w:r>
    </w:p>
    <w:p w14:paraId="0C73B392" w14:textId="556F41F8"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5-1-5: Inter-frequency measurements requirement</w:t>
      </w:r>
    </w:p>
    <w:p w14:paraId="0BD44BC3" w14:textId="77777777" w:rsidR="00F07531" w:rsidRPr="00F07531" w:rsidRDefault="00F07531" w:rsidP="00F07531">
      <w:pPr>
        <w:pStyle w:val="af9"/>
        <w:numPr>
          <w:ilvl w:val="0"/>
          <w:numId w:val="25"/>
        </w:numPr>
        <w:spacing w:after="120"/>
        <w:ind w:firstLineChars="0"/>
        <w:rPr>
          <w:rFonts w:eastAsia="宋体"/>
          <w:sz w:val="20"/>
          <w:szCs w:val="20"/>
        </w:rPr>
      </w:pPr>
      <w:r w:rsidRPr="00F07531">
        <w:rPr>
          <w:rFonts w:eastAsia="宋体"/>
          <w:sz w:val="20"/>
          <w:szCs w:val="20"/>
        </w:rPr>
        <w:t>Option 1: The legacy NR inter-frequency measurements requirement can be reused for R18 ATG. (CATT, CMCC, LGE, HW, ZTE)</w:t>
      </w:r>
    </w:p>
    <w:p w14:paraId="6A6B2F0F" w14:textId="77777777" w:rsidR="00F07531" w:rsidRPr="00F07531" w:rsidRDefault="00F07531" w:rsidP="00F07531">
      <w:pPr>
        <w:pStyle w:val="af9"/>
        <w:numPr>
          <w:ilvl w:val="0"/>
          <w:numId w:val="25"/>
        </w:numPr>
        <w:spacing w:after="120"/>
        <w:ind w:firstLineChars="0"/>
        <w:rPr>
          <w:rFonts w:eastAsia="宋体"/>
          <w:sz w:val="20"/>
          <w:szCs w:val="20"/>
        </w:rPr>
      </w:pPr>
      <w:r w:rsidRPr="00F07531">
        <w:rPr>
          <w:rFonts w:eastAsia="宋体"/>
          <w:sz w:val="20"/>
          <w:szCs w:val="20"/>
        </w:rPr>
        <w:t>Option 2: postpone the discussion on measurement requirement until we conclude measurement GAP, measurement capability an CSSF (Apple)</w:t>
      </w:r>
    </w:p>
    <w:p w14:paraId="0A79B6BF" w14:textId="4C699C59" w:rsidR="00F07531" w:rsidRPr="004D1F98" w:rsidRDefault="00F07531" w:rsidP="00F07531">
      <w:pPr>
        <w:pStyle w:val="af9"/>
        <w:numPr>
          <w:ilvl w:val="0"/>
          <w:numId w:val="25"/>
        </w:numPr>
        <w:spacing w:after="120"/>
        <w:ind w:firstLineChars="0"/>
        <w:rPr>
          <w:rFonts w:eastAsia="宋体"/>
          <w:sz w:val="20"/>
          <w:szCs w:val="20"/>
        </w:rPr>
      </w:pPr>
      <w:r w:rsidRPr="00F07531">
        <w:rPr>
          <w:rFonts w:eastAsia="宋体"/>
          <w:sz w:val="20"/>
          <w:szCs w:val="20"/>
        </w:rPr>
        <w:t>Option 3: RAN4 to study the trade-off between Inter-frequency measurement with gap and the data throughput due to large cell coverage. (Ericsson)</w:t>
      </w:r>
    </w:p>
    <w:p w14:paraId="05D5B6CC" w14:textId="77777777" w:rsidR="008B6947" w:rsidRDefault="008B6947" w:rsidP="0012556D">
      <w:pPr>
        <w:rPr>
          <w:rFonts w:eastAsia="Malgun Gothic"/>
          <w:b/>
          <w:sz w:val="20"/>
          <w:szCs w:val="20"/>
          <w:u w:val="single"/>
          <w:lang w:eastAsia="ko-KR"/>
        </w:rPr>
      </w:pPr>
      <w:r w:rsidRPr="008B6947">
        <w:rPr>
          <w:rFonts w:eastAsia="Malgun Gothic"/>
          <w:b/>
          <w:sz w:val="20"/>
          <w:szCs w:val="20"/>
          <w:u w:val="single"/>
          <w:lang w:eastAsia="ko-KR"/>
        </w:rPr>
        <w:t>Issue 5-1-6: Scheduling restriction</w:t>
      </w:r>
    </w:p>
    <w:p w14:paraId="4542A745" w14:textId="46A51F11" w:rsidR="008B6947" w:rsidRPr="004D1F98" w:rsidRDefault="008B6947" w:rsidP="004D1F98">
      <w:pPr>
        <w:pStyle w:val="af9"/>
        <w:numPr>
          <w:ilvl w:val="0"/>
          <w:numId w:val="25"/>
        </w:numPr>
        <w:spacing w:after="120"/>
        <w:ind w:firstLineChars="0"/>
        <w:rPr>
          <w:rFonts w:eastAsia="宋体"/>
          <w:sz w:val="20"/>
          <w:szCs w:val="20"/>
        </w:rPr>
      </w:pPr>
      <w:r w:rsidRPr="008B6947">
        <w:rPr>
          <w:rFonts w:eastAsia="宋体"/>
          <w:sz w:val="20"/>
          <w:szCs w:val="20"/>
        </w:rPr>
        <w:t>Option 1: The scheduling restriction should be defined based on propagation delay between serving gNB and ATG UE. (LGE)</w:t>
      </w:r>
    </w:p>
    <w:p w14:paraId="0D5D5589" w14:textId="6F096979" w:rsidR="007776FB" w:rsidRPr="00D323F0" w:rsidRDefault="00C60CF7" w:rsidP="007776FB">
      <w:pPr>
        <w:pStyle w:val="af9"/>
        <w:numPr>
          <w:ilvl w:val="0"/>
          <w:numId w:val="25"/>
        </w:numPr>
        <w:spacing w:after="120"/>
        <w:ind w:firstLineChars="0"/>
        <w:rPr>
          <w:rFonts w:eastAsia="宋体"/>
          <w:sz w:val="20"/>
          <w:szCs w:val="20"/>
        </w:rPr>
      </w:pPr>
      <w:r>
        <w:rPr>
          <w:rFonts w:eastAsia="宋体" w:hint="eastAsia"/>
          <w:sz w:val="20"/>
          <w:szCs w:val="20"/>
        </w:rPr>
        <w:lastRenderedPageBreak/>
        <w:t>O</w:t>
      </w:r>
      <w:r>
        <w:rPr>
          <w:rFonts w:eastAsia="宋体"/>
          <w:sz w:val="20"/>
          <w:szCs w:val="20"/>
        </w:rPr>
        <w:t>ption 2: FFS</w:t>
      </w:r>
    </w:p>
    <w:p w14:paraId="584AC141" w14:textId="72084D25" w:rsidR="0012556D" w:rsidRDefault="0012556D" w:rsidP="0012556D">
      <w:pPr>
        <w:rPr>
          <w:rFonts w:eastAsia="Malgun Gothic"/>
          <w:b/>
          <w:sz w:val="20"/>
          <w:szCs w:val="20"/>
          <w:u w:val="single"/>
          <w:lang w:eastAsia="ko-KR"/>
        </w:rPr>
      </w:pPr>
      <w:r w:rsidRPr="0012556D">
        <w:rPr>
          <w:rFonts w:eastAsia="Malgun Gothic"/>
          <w:b/>
          <w:sz w:val="20"/>
          <w:szCs w:val="20"/>
          <w:u w:val="single"/>
          <w:lang w:eastAsia="ko-KR"/>
        </w:rPr>
        <w:t>Issue 5-1-</w:t>
      </w:r>
      <w:r w:rsidR="008B6947">
        <w:rPr>
          <w:rFonts w:eastAsia="Malgun Gothic"/>
          <w:b/>
          <w:sz w:val="20"/>
          <w:szCs w:val="20"/>
          <w:u w:val="single"/>
          <w:lang w:eastAsia="ko-KR"/>
        </w:rPr>
        <w:t>7</w:t>
      </w:r>
      <w:r w:rsidRPr="0012556D">
        <w:rPr>
          <w:rFonts w:eastAsia="Malgun Gothic"/>
          <w:b/>
          <w:sz w:val="20"/>
          <w:szCs w:val="20"/>
          <w:u w:val="single"/>
          <w:lang w:eastAsia="ko-KR"/>
        </w:rPr>
        <w:t>: CSI-RS based L3 measurements</w:t>
      </w:r>
    </w:p>
    <w:p w14:paraId="5F55AF7D" w14:textId="77777777" w:rsidR="008B6947" w:rsidRPr="008B6947" w:rsidRDefault="008B6947" w:rsidP="008B6947">
      <w:pPr>
        <w:pStyle w:val="af9"/>
        <w:numPr>
          <w:ilvl w:val="0"/>
          <w:numId w:val="25"/>
        </w:numPr>
        <w:spacing w:after="120"/>
        <w:ind w:firstLineChars="0"/>
        <w:rPr>
          <w:rFonts w:eastAsia="宋体"/>
          <w:sz w:val="20"/>
          <w:szCs w:val="20"/>
        </w:rPr>
      </w:pPr>
      <w:r w:rsidRPr="008B6947">
        <w:rPr>
          <w:rFonts w:eastAsia="宋体"/>
          <w:sz w:val="20"/>
          <w:szCs w:val="20"/>
        </w:rPr>
        <w:t>Option 1: The legacy CSI-RS based L3 measurements requirement can be reused for R18 ATG (CATT)</w:t>
      </w:r>
    </w:p>
    <w:p w14:paraId="312E465A" w14:textId="4BED11F0" w:rsidR="00860A8A" w:rsidRPr="004D1F98" w:rsidRDefault="008B6947" w:rsidP="00163C75">
      <w:pPr>
        <w:pStyle w:val="af9"/>
        <w:numPr>
          <w:ilvl w:val="0"/>
          <w:numId w:val="25"/>
        </w:numPr>
        <w:spacing w:after="120"/>
        <w:ind w:firstLineChars="0"/>
        <w:rPr>
          <w:rFonts w:eastAsia="宋体"/>
          <w:sz w:val="20"/>
          <w:szCs w:val="20"/>
        </w:rPr>
      </w:pPr>
      <w:r w:rsidRPr="008B6947">
        <w:rPr>
          <w:rFonts w:eastAsia="宋体"/>
          <w:sz w:val="20"/>
          <w:szCs w:val="20"/>
        </w:rPr>
        <w:t>Option 2: CSI-RS measurement is unnecessary in ATG network (Ericsson)</w:t>
      </w:r>
    </w:p>
    <w:p w14:paraId="2FAD9E15" w14:textId="5BADA222" w:rsidR="00163C75" w:rsidRDefault="00163C75" w:rsidP="00163C75">
      <w:pPr>
        <w:rPr>
          <w:rFonts w:eastAsia="Malgun Gothic"/>
          <w:b/>
          <w:sz w:val="20"/>
          <w:szCs w:val="20"/>
          <w:u w:val="single"/>
          <w:lang w:eastAsia="ko-KR"/>
        </w:rPr>
      </w:pPr>
      <w:r w:rsidRPr="00322B2B">
        <w:rPr>
          <w:rFonts w:eastAsia="Malgun Gothic"/>
          <w:b/>
          <w:sz w:val="20"/>
          <w:szCs w:val="20"/>
          <w:u w:val="single"/>
          <w:lang w:eastAsia="ko-KR"/>
        </w:rPr>
        <w:t xml:space="preserve">Issue </w:t>
      </w:r>
      <w:r>
        <w:rPr>
          <w:rFonts w:eastAsia="Malgun Gothic"/>
          <w:b/>
          <w:sz w:val="20"/>
          <w:szCs w:val="20"/>
          <w:u w:val="single"/>
          <w:lang w:eastAsia="ko-KR"/>
        </w:rPr>
        <w:t>5</w:t>
      </w:r>
      <w:r w:rsidRPr="00322B2B">
        <w:rPr>
          <w:rFonts w:eastAsia="Malgun Gothic"/>
          <w:b/>
          <w:sz w:val="20"/>
          <w:szCs w:val="20"/>
          <w:u w:val="single"/>
          <w:lang w:eastAsia="ko-KR"/>
        </w:rPr>
        <w:t>-1-</w:t>
      </w:r>
      <w:r w:rsidR="00860A8A">
        <w:rPr>
          <w:rFonts w:eastAsia="Malgun Gothic"/>
          <w:b/>
          <w:sz w:val="20"/>
          <w:szCs w:val="20"/>
          <w:u w:val="single"/>
          <w:lang w:eastAsia="ko-KR"/>
        </w:rPr>
        <w:t>8</w:t>
      </w:r>
      <w:r w:rsidRPr="00322B2B">
        <w:rPr>
          <w:rFonts w:eastAsia="Malgun Gothic"/>
          <w:b/>
          <w:sz w:val="20"/>
          <w:szCs w:val="20"/>
          <w:u w:val="single"/>
          <w:lang w:eastAsia="ko-KR"/>
        </w:rPr>
        <w:t>: Pre-configured measurement gap</w:t>
      </w:r>
    </w:p>
    <w:p w14:paraId="5289F90A" w14:textId="77777777" w:rsidR="00802CA1" w:rsidRPr="00802CA1" w:rsidRDefault="00802CA1" w:rsidP="00802CA1">
      <w:pPr>
        <w:pStyle w:val="af9"/>
        <w:numPr>
          <w:ilvl w:val="0"/>
          <w:numId w:val="25"/>
        </w:numPr>
        <w:spacing w:after="120"/>
        <w:ind w:firstLineChars="0"/>
        <w:rPr>
          <w:rFonts w:eastAsia="宋体"/>
          <w:sz w:val="20"/>
          <w:szCs w:val="20"/>
        </w:rPr>
      </w:pPr>
      <w:r w:rsidRPr="00802CA1">
        <w:rPr>
          <w:rFonts w:eastAsia="宋体"/>
          <w:sz w:val="20"/>
          <w:szCs w:val="20"/>
        </w:rPr>
        <w:t>Option 1: No need to introduce the pre-configured measurement gap for R18 ATG. (CATT, ZTE)</w:t>
      </w:r>
    </w:p>
    <w:p w14:paraId="1223D48B" w14:textId="77777777" w:rsidR="00802CA1" w:rsidRPr="00802CA1" w:rsidRDefault="00802CA1" w:rsidP="00802CA1">
      <w:pPr>
        <w:pStyle w:val="af9"/>
        <w:numPr>
          <w:ilvl w:val="0"/>
          <w:numId w:val="25"/>
        </w:numPr>
        <w:spacing w:after="120"/>
        <w:ind w:firstLineChars="0"/>
        <w:rPr>
          <w:rFonts w:eastAsia="宋体"/>
          <w:sz w:val="20"/>
          <w:szCs w:val="20"/>
        </w:rPr>
      </w:pPr>
      <w:r w:rsidRPr="00802CA1">
        <w:rPr>
          <w:rFonts w:eastAsia="宋体"/>
          <w:sz w:val="20"/>
          <w:szCs w:val="20"/>
        </w:rPr>
        <w:t>Option 2: Postpone pre-configured measurement gap to future release (Apple)</w:t>
      </w:r>
    </w:p>
    <w:p w14:paraId="389D6062" w14:textId="69704CA9" w:rsidR="0064343D" w:rsidRPr="00D323F0" w:rsidRDefault="00802CA1" w:rsidP="00D323F0">
      <w:pPr>
        <w:pStyle w:val="af9"/>
        <w:numPr>
          <w:ilvl w:val="0"/>
          <w:numId w:val="25"/>
        </w:numPr>
        <w:spacing w:after="120"/>
        <w:ind w:firstLineChars="0"/>
        <w:rPr>
          <w:rFonts w:eastAsia="宋体"/>
          <w:sz w:val="20"/>
          <w:szCs w:val="20"/>
        </w:rPr>
      </w:pPr>
      <w:r w:rsidRPr="00802CA1">
        <w:rPr>
          <w:rFonts w:eastAsia="宋体" w:hint="eastAsia"/>
          <w:sz w:val="20"/>
          <w:szCs w:val="20"/>
        </w:rPr>
        <w:t>O</w:t>
      </w:r>
      <w:r w:rsidRPr="00802CA1">
        <w:rPr>
          <w:rFonts w:eastAsia="宋体"/>
          <w:sz w:val="20"/>
          <w:szCs w:val="20"/>
        </w:rPr>
        <w:t>ption 3: Pre-MG can be used in ATG network to improve the total system performance. (Ericsson)</w:t>
      </w:r>
      <w:r w:rsidR="0064343D" w:rsidRPr="00D323F0">
        <w:rPr>
          <w:rFonts w:eastAsia="宋体"/>
          <w:sz w:val="20"/>
          <w:szCs w:val="20"/>
        </w:rPr>
        <w:t xml:space="preserve"> </w:t>
      </w:r>
    </w:p>
    <w:sectPr w:rsidR="0064343D" w:rsidRPr="00D323F0"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D2678A" w14:textId="77777777" w:rsidR="00363E3A" w:rsidRDefault="00363E3A" w:rsidP="007854C6">
      <w:r>
        <w:separator/>
      </w:r>
    </w:p>
  </w:endnote>
  <w:endnote w:type="continuationSeparator" w:id="0">
    <w:p w14:paraId="18B40E25" w14:textId="77777777" w:rsidR="00363E3A" w:rsidRDefault="00363E3A"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Mincho Light">
    <w:altName w:val="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3E3F3" w14:textId="77777777" w:rsidR="00363E3A" w:rsidRDefault="00363E3A" w:rsidP="007854C6">
      <w:r>
        <w:separator/>
      </w:r>
    </w:p>
  </w:footnote>
  <w:footnote w:type="continuationSeparator" w:id="0">
    <w:p w14:paraId="7E406C00" w14:textId="77777777" w:rsidR="00363E3A" w:rsidRDefault="00363E3A"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C4B46"/>
    <w:multiLevelType w:val="multilevel"/>
    <w:tmpl w:val="1EB217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F6B3947"/>
    <w:multiLevelType w:val="hybridMultilevel"/>
    <w:tmpl w:val="5468A920"/>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 w15:restartNumberingAfterBreak="0">
    <w:nsid w:val="170D7AB5"/>
    <w:multiLevelType w:val="hybridMultilevel"/>
    <w:tmpl w:val="960CC50A"/>
    <w:lvl w:ilvl="0" w:tplc="C69C0722">
      <w:start w:val="1"/>
      <w:numFmt w:val="bullet"/>
      <w:lvlText w:val="•"/>
      <w:lvlJc w:val="left"/>
      <w:pPr>
        <w:tabs>
          <w:tab w:val="num" w:pos="720"/>
        </w:tabs>
        <w:ind w:left="720" w:hanging="360"/>
      </w:pPr>
      <w:rPr>
        <w:rFonts w:ascii="Arial" w:hAnsi="Arial" w:hint="default"/>
      </w:rPr>
    </w:lvl>
    <w:lvl w:ilvl="1" w:tplc="2368A892" w:tentative="1">
      <w:start w:val="1"/>
      <w:numFmt w:val="bullet"/>
      <w:lvlText w:val="•"/>
      <w:lvlJc w:val="left"/>
      <w:pPr>
        <w:tabs>
          <w:tab w:val="num" w:pos="1440"/>
        </w:tabs>
        <w:ind w:left="1440" w:hanging="360"/>
      </w:pPr>
      <w:rPr>
        <w:rFonts w:ascii="Arial" w:hAnsi="Arial" w:hint="default"/>
      </w:rPr>
    </w:lvl>
    <w:lvl w:ilvl="2" w:tplc="9B4ADE9E" w:tentative="1">
      <w:start w:val="1"/>
      <w:numFmt w:val="bullet"/>
      <w:lvlText w:val="•"/>
      <w:lvlJc w:val="left"/>
      <w:pPr>
        <w:tabs>
          <w:tab w:val="num" w:pos="2160"/>
        </w:tabs>
        <w:ind w:left="2160" w:hanging="360"/>
      </w:pPr>
      <w:rPr>
        <w:rFonts w:ascii="Arial" w:hAnsi="Arial" w:hint="default"/>
      </w:rPr>
    </w:lvl>
    <w:lvl w:ilvl="3" w:tplc="E5580CA6" w:tentative="1">
      <w:start w:val="1"/>
      <w:numFmt w:val="bullet"/>
      <w:lvlText w:val="•"/>
      <w:lvlJc w:val="left"/>
      <w:pPr>
        <w:tabs>
          <w:tab w:val="num" w:pos="2880"/>
        </w:tabs>
        <w:ind w:left="2880" w:hanging="360"/>
      </w:pPr>
      <w:rPr>
        <w:rFonts w:ascii="Arial" w:hAnsi="Arial" w:hint="default"/>
      </w:rPr>
    </w:lvl>
    <w:lvl w:ilvl="4" w:tplc="AF32BB92" w:tentative="1">
      <w:start w:val="1"/>
      <w:numFmt w:val="bullet"/>
      <w:lvlText w:val="•"/>
      <w:lvlJc w:val="left"/>
      <w:pPr>
        <w:tabs>
          <w:tab w:val="num" w:pos="3600"/>
        </w:tabs>
        <w:ind w:left="3600" w:hanging="360"/>
      </w:pPr>
      <w:rPr>
        <w:rFonts w:ascii="Arial" w:hAnsi="Arial" w:hint="default"/>
      </w:rPr>
    </w:lvl>
    <w:lvl w:ilvl="5" w:tplc="54EC43D2" w:tentative="1">
      <w:start w:val="1"/>
      <w:numFmt w:val="bullet"/>
      <w:lvlText w:val="•"/>
      <w:lvlJc w:val="left"/>
      <w:pPr>
        <w:tabs>
          <w:tab w:val="num" w:pos="4320"/>
        </w:tabs>
        <w:ind w:left="4320" w:hanging="360"/>
      </w:pPr>
      <w:rPr>
        <w:rFonts w:ascii="Arial" w:hAnsi="Arial" w:hint="default"/>
      </w:rPr>
    </w:lvl>
    <w:lvl w:ilvl="6" w:tplc="26E225C6" w:tentative="1">
      <w:start w:val="1"/>
      <w:numFmt w:val="bullet"/>
      <w:lvlText w:val="•"/>
      <w:lvlJc w:val="left"/>
      <w:pPr>
        <w:tabs>
          <w:tab w:val="num" w:pos="5040"/>
        </w:tabs>
        <w:ind w:left="5040" w:hanging="360"/>
      </w:pPr>
      <w:rPr>
        <w:rFonts w:ascii="Arial" w:hAnsi="Arial" w:hint="default"/>
      </w:rPr>
    </w:lvl>
    <w:lvl w:ilvl="7" w:tplc="66461B66" w:tentative="1">
      <w:start w:val="1"/>
      <w:numFmt w:val="bullet"/>
      <w:lvlText w:val="•"/>
      <w:lvlJc w:val="left"/>
      <w:pPr>
        <w:tabs>
          <w:tab w:val="num" w:pos="5760"/>
        </w:tabs>
        <w:ind w:left="5760" w:hanging="360"/>
      </w:pPr>
      <w:rPr>
        <w:rFonts w:ascii="Arial" w:hAnsi="Arial" w:hint="default"/>
      </w:rPr>
    </w:lvl>
    <w:lvl w:ilvl="8" w:tplc="84FC445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1B524500"/>
    <w:multiLevelType w:val="hybridMultilevel"/>
    <w:tmpl w:val="62B64E94"/>
    <w:lvl w:ilvl="0" w:tplc="E9ECA3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EF00A1A"/>
    <w:multiLevelType w:val="hybridMultilevel"/>
    <w:tmpl w:val="5D9A6FB0"/>
    <w:lvl w:ilvl="0" w:tplc="2D965D78">
      <w:start w:val="1"/>
      <w:numFmt w:val="bullet"/>
      <w:lvlText w:val="•"/>
      <w:lvlJc w:val="left"/>
      <w:pPr>
        <w:tabs>
          <w:tab w:val="num" w:pos="720"/>
        </w:tabs>
        <w:ind w:left="720" w:hanging="360"/>
      </w:pPr>
      <w:rPr>
        <w:rFonts w:ascii="Arial" w:hAnsi="Arial" w:hint="default"/>
      </w:rPr>
    </w:lvl>
    <w:lvl w:ilvl="1" w:tplc="3B602E1C">
      <w:numFmt w:val="bullet"/>
      <w:lvlText w:val="•"/>
      <w:lvlJc w:val="left"/>
      <w:pPr>
        <w:tabs>
          <w:tab w:val="num" w:pos="1440"/>
        </w:tabs>
        <w:ind w:left="1440" w:hanging="360"/>
      </w:pPr>
      <w:rPr>
        <w:rFonts w:ascii="Arial" w:hAnsi="Arial" w:hint="default"/>
      </w:rPr>
    </w:lvl>
    <w:lvl w:ilvl="2" w:tplc="6A34B86E">
      <w:start w:val="1"/>
      <w:numFmt w:val="bullet"/>
      <w:lvlText w:val="•"/>
      <w:lvlJc w:val="left"/>
      <w:pPr>
        <w:tabs>
          <w:tab w:val="num" w:pos="2160"/>
        </w:tabs>
        <w:ind w:left="2160" w:hanging="360"/>
      </w:pPr>
      <w:rPr>
        <w:rFonts w:ascii="Arial" w:hAnsi="Arial" w:hint="default"/>
      </w:rPr>
    </w:lvl>
    <w:lvl w:ilvl="3" w:tplc="D3E0CFDA" w:tentative="1">
      <w:start w:val="1"/>
      <w:numFmt w:val="bullet"/>
      <w:lvlText w:val="•"/>
      <w:lvlJc w:val="left"/>
      <w:pPr>
        <w:tabs>
          <w:tab w:val="num" w:pos="2880"/>
        </w:tabs>
        <w:ind w:left="2880" w:hanging="360"/>
      </w:pPr>
      <w:rPr>
        <w:rFonts w:ascii="Arial" w:hAnsi="Arial" w:hint="default"/>
      </w:rPr>
    </w:lvl>
    <w:lvl w:ilvl="4" w:tplc="84F412CE" w:tentative="1">
      <w:start w:val="1"/>
      <w:numFmt w:val="bullet"/>
      <w:lvlText w:val="•"/>
      <w:lvlJc w:val="left"/>
      <w:pPr>
        <w:tabs>
          <w:tab w:val="num" w:pos="3600"/>
        </w:tabs>
        <w:ind w:left="3600" w:hanging="360"/>
      </w:pPr>
      <w:rPr>
        <w:rFonts w:ascii="Arial" w:hAnsi="Arial" w:hint="default"/>
      </w:rPr>
    </w:lvl>
    <w:lvl w:ilvl="5" w:tplc="DAB86C02" w:tentative="1">
      <w:start w:val="1"/>
      <w:numFmt w:val="bullet"/>
      <w:lvlText w:val="•"/>
      <w:lvlJc w:val="left"/>
      <w:pPr>
        <w:tabs>
          <w:tab w:val="num" w:pos="4320"/>
        </w:tabs>
        <w:ind w:left="4320" w:hanging="360"/>
      </w:pPr>
      <w:rPr>
        <w:rFonts w:ascii="Arial" w:hAnsi="Arial" w:hint="default"/>
      </w:rPr>
    </w:lvl>
    <w:lvl w:ilvl="6" w:tplc="E56E574E" w:tentative="1">
      <w:start w:val="1"/>
      <w:numFmt w:val="bullet"/>
      <w:lvlText w:val="•"/>
      <w:lvlJc w:val="left"/>
      <w:pPr>
        <w:tabs>
          <w:tab w:val="num" w:pos="5040"/>
        </w:tabs>
        <w:ind w:left="5040" w:hanging="360"/>
      </w:pPr>
      <w:rPr>
        <w:rFonts w:ascii="Arial" w:hAnsi="Arial" w:hint="default"/>
      </w:rPr>
    </w:lvl>
    <w:lvl w:ilvl="7" w:tplc="9CACF87A" w:tentative="1">
      <w:start w:val="1"/>
      <w:numFmt w:val="bullet"/>
      <w:lvlText w:val="•"/>
      <w:lvlJc w:val="left"/>
      <w:pPr>
        <w:tabs>
          <w:tab w:val="num" w:pos="5760"/>
        </w:tabs>
        <w:ind w:left="5760" w:hanging="360"/>
      </w:pPr>
      <w:rPr>
        <w:rFonts w:ascii="Arial" w:hAnsi="Arial" w:hint="default"/>
      </w:rPr>
    </w:lvl>
    <w:lvl w:ilvl="8" w:tplc="E2D23AC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D02F99"/>
    <w:multiLevelType w:val="hybridMultilevel"/>
    <w:tmpl w:val="02167522"/>
    <w:lvl w:ilvl="0" w:tplc="11368168">
      <w:start w:val="1"/>
      <w:numFmt w:val="bullet"/>
      <w:lvlText w:val="-"/>
      <w:lvlJc w:val="left"/>
      <w:pPr>
        <w:ind w:left="644" w:hanging="360"/>
      </w:pPr>
      <w:rPr>
        <w:rFonts w:ascii="Times New Roman" w:eastAsia="宋体" w:hAnsi="Times New Roman" w:cs="Times New Roman" w:hint="default"/>
        <w:color w:val="auto"/>
      </w:rPr>
    </w:lvl>
    <w:lvl w:ilvl="1" w:tplc="46A474B4">
      <w:start w:val="8"/>
      <w:numFmt w:val="bullet"/>
      <w:lvlText w:val="-"/>
      <w:lvlJc w:val="left"/>
      <w:pPr>
        <w:ind w:left="1364" w:hanging="360"/>
      </w:pPr>
      <w:rPr>
        <w:rFonts w:ascii="Times New Roman" w:eastAsia="Times New Roman" w:hAnsi="Times New Roman"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263E5508"/>
    <w:multiLevelType w:val="multilevel"/>
    <w:tmpl w:val="21D42F3E"/>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28DD50D2"/>
    <w:multiLevelType w:val="hybridMultilevel"/>
    <w:tmpl w:val="62B64E9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80F6308"/>
    <w:multiLevelType w:val="hybridMultilevel"/>
    <w:tmpl w:val="D4FA32A6"/>
    <w:lvl w:ilvl="0" w:tplc="AC56EED4">
      <w:numFmt w:val="bullet"/>
      <w:lvlText w:val=""/>
      <w:lvlJc w:val="left"/>
      <w:pPr>
        <w:ind w:left="420" w:hanging="420"/>
      </w:pPr>
      <w:rPr>
        <w:rFonts w:ascii="Wingdings" w:eastAsia="Malgun Gothic"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A22252"/>
    <w:multiLevelType w:val="hybridMultilevel"/>
    <w:tmpl w:val="FFCCFDF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2"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宋体"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D86FC1"/>
    <w:multiLevelType w:val="hybridMultilevel"/>
    <w:tmpl w:val="07E0705A"/>
    <w:lvl w:ilvl="0" w:tplc="947025C0">
      <w:start w:val="1"/>
      <w:numFmt w:val="bullet"/>
      <w:lvlText w:val="-"/>
      <w:lvlJc w:val="left"/>
      <w:pPr>
        <w:tabs>
          <w:tab w:val="num" w:pos="720"/>
        </w:tabs>
        <w:ind w:left="720" w:hanging="360"/>
      </w:pPr>
      <w:rPr>
        <w:rFonts w:ascii="Times New Roman" w:hAnsi="Times New Roman" w:hint="default"/>
      </w:rPr>
    </w:lvl>
    <w:lvl w:ilvl="1" w:tplc="BC6E68B2" w:tentative="1">
      <w:start w:val="1"/>
      <w:numFmt w:val="bullet"/>
      <w:lvlText w:val="-"/>
      <w:lvlJc w:val="left"/>
      <w:pPr>
        <w:tabs>
          <w:tab w:val="num" w:pos="1440"/>
        </w:tabs>
        <w:ind w:left="1440" w:hanging="360"/>
      </w:pPr>
      <w:rPr>
        <w:rFonts w:ascii="Times New Roman" w:hAnsi="Times New Roman" w:hint="default"/>
      </w:rPr>
    </w:lvl>
    <w:lvl w:ilvl="2" w:tplc="D8DAA366" w:tentative="1">
      <w:start w:val="1"/>
      <w:numFmt w:val="bullet"/>
      <w:lvlText w:val="-"/>
      <w:lvlJc w:val="left"/>
      <w:pPr>
        <w:tabs>
          <w:tab w:val="num" w:pos="2160"/>
        </w:tabs>
        <w:ind w:left="2160" w:hanging="360"/>
      </w:pPr>
      <w:rPr>
        <w:rFonts w:ascii="Times New Roman" w:hAnsi="Times New Roman" w:hint="default"/>
      </w:rPr>
    </w:lvl>
    <w:lvl w:ilvl="3" w:tplc="2370CFCE" w:tentative="1">
      <w:start w:val="1"/>
      <w:numFmt w:val="bullet"/>
      <w:lvlText w:val="-"/>
      <w:lvlJc w:val="left"/>
      <w:pPr>
        <w:tabs>
          <w:tab w:val="num" w:pos="2880"/>
        </w:tabs>
        <w:ind w:left="2880" w:hanging="360"/>
      </w:pPr>
      <w:rPr>
        <w:rFonts w:ascii="Times New Roman" w:hAnsi="Times New Roman" w:hint="default"/>
      </w:rPr>
    </w:lvl>
    <w:lvl w:ilvl="4" w:tplc="BF3ACFA6" w:tentative="1">
      <w:start w:val="1"/>
      <w:numFmt w:val="bullet"/>
      <w:lvlText w:val="-"/>
      <w:lvlJc w:val="left"/>
      <w:pPr>
        <w:tabs>
          <w:tab w:val="num" w:pos="3600"/>
        </w:tabs>
        <w:ind w:left="3600" w:hanging="360"/>
      </w:pPr>
      <w:rPr>
        <w:rFonts w:ascii="Times New Roman" w:hAnsi="Times New Roman" w:hint="default"/>
      </w:rPr>
    </w:lvl>
    <w:lvl w:ilvl="5" w:tplc="8D821682" w:tentative="1">
      <w:start w:val="1"/>
      <w:numFmt w:val="bullet"/>
      <w:lvlText w:val="-"/>
      <w:lvlJc w:val="left"/>
      <w:pPr>
        <w:tabs>
          <w:tab w:val="num" w:pos="4320"/>
        </w:tabs>
        <w:ind w:left="4320" w:hanging="360"/>
      </w:pPr>
      <w:rPr>
        <w:rFonts w:ascii="Times New Roman" w:hAnsi="Times New Roman" w:hint="default"/>
      </w:rPr>
    </w:lvl>
    <w:lvl w:ilvl="6" w:tplc="CB8A0AC6" w:tentative="1">
      <w:start w:val="1"/>
      <w:numFmt w:val="bullet"/>
      <w:lvlText w:val="-"/>
      <w:lvlJc w:val="left"/>
      <w:pPr>
        <w:tabs>
          <w:tab w:val="num" w:pos="5040"/>
        </w:tabs>
        <w:ind w:left="5040" w:hanging="360"/>
      </w:pPr>
      <w:rPr>
        <w:rFonts w:ascii="Times New Roman" w:hAnsi="Times New Roman" w:hint="default"/>
      </w:rPr>
    </w:lvl>
    <w:lvl w:ilvl="7" w:tplc="BAD8911C" w:tentative="1">
      <w:start w:val="1"/>
      <w:numFmt w:val="bullet"/>
      <w:lvlText w:val="-"/>
      <w:lvlJc w:val="left"/>
      <w:pPr>
        <w:tabs>
          <w:tab w:val="num" w:pos="5760"/>
        </w:tabs>
        <w:ind w:left="5760" w:hanging="360"/>
      </w:pPr>
      <w:rPr>
        <w:rFonts w:ascii="Times New Roman" w:hAnsi="Times New Roman" w:hint="default"/>
      </w:rPr>
    </w:lvl>
    <w:lvl w:ilvl="8" w:tplc="7F5ECB8A"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498821D2"/>
    <w:multiLevelType w:val="hybridMultilevel"/>
    <w:tmpl w:val="7F520B6C"/>
    <w:lvl w:ilvl="0" w:tplc="C80621B8">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C26B14"/>
    <w:multiLevelType w:val="hybridMultilevel"/>
    <w:tmpl w:val="83028928"/>
    <w:lvl w:ilvl="0" w:tplc="07C8D802">
      <w:start w:val="1"/>
      <w:numFmt w:val="bullet"/>
      <w:lvlText w:val="•"/>
      <w:lvlJc w:val="center"/>
      <w:pPr>
        <w:ind w:left="420" w:hanging="420"/>
      </w:pPr>
      <w:rPr>
        <w:rFonts w:ascii="Arial" w:hAnsi="Aria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6" w15:restartNumberingAfterBreak="0">
    <w:nsid w:val="524020F0"/>
    <w:multiLevelType w:val="hybridMultilevel"/>
    <w:tmpl w:val="A54251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33143D7"/>
    <w:multiLevelType w:val="multilevel"/>
    <w:tmpl w:val="533143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54197EF9"/>
    <w:multiLevelType w:val="hybridMultilevel"/>
    <w:tmpl w:val="7CC88FD0"/>
    <w:lvl w:ilvl="0" w:tplc="07C8D802">
      <w:start w:val="1"/>
      <w:numFmt w:val="bullet"/>
      <w:lvlText w:val="•"/>
      <w:lvlJc w:val="center"/>
      <w:pPr>
        <w:ind w:left="420" w:hanging="420"/>
      </w:pPr>
      <w:rPr>
        <w:rFonts w:ascii="Arial" w:hAnsi="Arial" w:cs="Times New Roman"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9" w15:restartNumberingAfterBreak="0">
    <w:nsid w:val="57A655CF"/>
    <w:multiLevelType w:val="hybridMultilevel"/>
    <w:tmpl w:val="62B64E94"/>
    <w:lvl w:ilvl="0" w:tplc="FFFFFFFF">
      <w:start w:val="1"/>
      <w:numFmt w:val="decimal"/>
      <w:lvlText w:val="%1."/>
      <w:lvlJc w:val="left"/>
      <w:pPr>
        <w:ind w:left="1200" w:hanging="360"/>
      </w:pPr>
      <w:rPr>
        <w:rFonts w:hint="default"/>
      </w:rPr>
    </w:lvl>
    <w:lvl w:ilvl="1" w:tplc="FFFFFFFF" w:tentative="1">
      <w:start w:val="1"/>
      <w:numFmt w:val="lowerLetter"/>
      <w:lvlText w:val="%2)"/>
      <w:lvlJc w:val="left"/>
      <w:pPr>
        <w:ind w:left="1680" w:hanging="420"/>
      </w:pPr>
    </w:lvl>
    <w:lvl w:ilvl="2" w:tplc="FFFFFFFF" w:tentative="1">
      <w:start w:val="1"/>
      <w:numFmt w:val="lowerRoman"/>
      <w:lvlText w:val="%3."/>
      <w:lvlJc w:val="right"/>
      <w:pPr>
        <w:ind w:left="2100" w:hanging="420"/>
      </w:pPr>
    </w:lvl>
    <w:lvl w:ilvl="3" w:tplc="FFFFFFFF" w:tentative="1">
      <w:start w:val="1"/>
      <w:numFmt w:val="decimal"/>
      <w:lvlText w:val="%4."/>
      <w:lvlJc w:val="left"/>
      <w:pPr>
        <w:ind w:left="2520" w:hanging="420"/>
      </w:pPr>
    </w:lvl>
    <w:lvl w:ilvl="4" w:tplc="FFFFFFFF" w:tentative="1">
      <w:start w:val="1"/>
      <w:numFmt w:val="lowerLetter"/>
      <w:lvlText w:val="%5)"/>
      <w:lvlJc w:val="left"/>
      <w:pPr>
        <w:ind w:left="2940" w:hanging="420"/>
      </w:pPr>
    </w:lvl>
    <w:lvl w:ilvl="5" w:tplc="FFFFFFFF" w:tentative="1">
      <w:start w:val="1"/>
      <w:numFmt w:val="lowerRoman"/>
      <w:lvlText w:val="%6."/>
      <w:lvlJc w:val="right"/>
      <w:pPr>
        <w:ind w:left="3360" w:hanging="420"/>
      </w:pPr>
    </w:lvl>
    <w:lvl w:ilvl="6" w:tplc="FFFFFFFF" w:tentative="1">
      <w:start w:val="1"/>
      <w:numFmt w:val="decimal"/>
      <w:lvlText w:val="%7."/>
      <w:lvlJc w:val="left"/>
      <w:pPr>
        <w:ind w:left="3780" w:hanging="420"/>
      </w:pPr>
    </w:lvl>
    <w:lvl w:ilvl="7" w:tplc="FFFFFFFF" w:tentative="1">
      <w:start w:val="1"/>
      <w:numFmt w:val="lowerLetter"/>
      <w:lvlText w:val="%8)"/>
      <w:lvlJc w:val="left"/>
      <w:pPr>
        <w:ind w:left="4200" w:hanging="420"/>
      </w:pPr>
    </w:lvl>
    <w:lvl w:ilvl="8" w:tplc="FFFFFFFF" w:tentative="1">
      <w:start w:val="1"/>
      <w:numFmt w:val="lowerRoman"/>
      <w:lvlText w:val="%9."/>
      <w:lvlJc w:val="right"/>
      <w:pPr>
        <w:ind w:left="4620" w:hanging="42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11D5186"/>
    <w:multiLevelType w:val="hybridMultilevel"/>
    <w:tmpl w:val="883E485E"/>
    <w:lvl w:ilvl="0" w:tplc="07C8D802">
      <w:start w:val="1"/>
      <w:numFmt w:val="bullet"/>
      <w:lvlText w:val="•"/>
      <w:lvlJc w:val="center"/>
      <w:pPr>
        <w:ind w:left="840" w:hanging="420"/>
      </w:pPr>
      <w:rPr>
        <w:rFonts w:ascii="Arial" w:hAnsi="Arial" w:hint="default"/>
      </w:rPr>
    </w:lvl>
    <w:lvl w:ilvl="1" w:tplc="FFFFFFFF" w:tentative="1">
      <w:start w:val="1"/>
      <w:numFmt w:val="bullet"/>
      <w:lvlText w:val=""/>
      <w:lvlJc w:val="left"/>
      <w:pPr>
        <w:ind w:left="1260" w:hanging="420"/>
      </w:pPr>
      <w:rPr>
        <w:rFonts w:ascii="Wingdings" w:hAnsi="Wingdings" w:hint="default"/>
      </w:rPr>
    </w:lvl>
    <w:lvl w:ilvl="2" w:tplc="FFFFFFFF" w:tentative="1">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22" w15:restartNumberingAfterBreak="0">
    <w:nsid w:val="63312620"/>
    <w:multiLevelType w:val="hybridMultilevel"/>
    <w:tmpl w:val="069CF008"/>
    <w:lvl w:ilvl="0" w:tplc="07C8D802">
      <w:start w:val="1"/>
      <w:numFmt w:val="bullet"/>
      <w:lvlText w:val="•"/>
      <w:lvlJc w:val="center"/>
      <w:pPr>
        <w:ind w:left="420" w:hanging="420"/>
      </w:pPr>
      <w:rPr>
        <w:rFonts w:ascii="Arial" w:hAnsi="Arial"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3" w15:restartNumberingAfterBreak="0">
    <w:nsid w:val="649C7EC7"/>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67267C66"/>
    <w:multiLevelType w:val="hybridMultilevel"/>
    <w:tmpl w:val="C7F247F4"/>
    <w:lvl w:ilvl="0" w:tplc="04090001">
      <w:start w:val="1"/>
      <w:numFmt w:val="bullet"/>
      <w:lvlText w:val=""/>
      <w:lvlJc w:val="left"/>
      <w:pPr>
        <w:ind w:left="644" w:hanging="360"/>
      </w:pPr>
      <w:rPr>
        <w:rFonts w:ascii="Symbol" w:hAnsi="Symbol" w:hint="default"/>
      </w:rPr>
    </w:lvl>
    <w:lvl w:ilvl="1" w:tplc="DDAEEADC">
      <w:start w:val="1"/>
      <w:numFmt w:val="bullet"/>
      <w:lvlText w:val="o"/>
      <w:lvlJc w:val="left"/>
      <w:pPr>
        <w:ind w:left="1364" w:hanging="360"/>
      </w:pPr>
      <w:rPr>
        <w:rFonts w:ascii="Courier New" w:hAnsi="Courier New" w:cs="Courier New" w:hint="default"/>
        <w:strike w:val="0"/>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5" w15:restartNumberingAfterBreak="0">
    <w:nsid w:val="6CDA2FB2"/>
    <w:multiLevelType w:val="hybridMultilevel"/>
    <w:tmpl w:val="CB8AE432"/>
    <w:lvl w:ilvl="0" w:tplc="C38A0B2A">
      <w:start w:val="1"/>
      <w:numFmt w:val="decimal"/>
      <w:pStyle w:val="-51"/>
      <w:lvlText w:val="[%1]"/>
      <w:lvlJc w:val="left"/>
      <w:pPr>
        <w:ind w:left="360" w:hanging="360"/>
      </w:pPr>
      <w:rPr>
        <w:rFonts w:ascii="Yu Mincho Light" w:hAnsi="Yu Mincho Light" w:cs="Yu Mincho Light" w:hint="default"/>
      </w:rPr>
    </w:lvl>
    <w:lvl w:ilvl="1" w:tplc="8A101CC4">
      <w:start w:val="1"/>
      <w:numFmt w:val="lowerLetter"/>
      <w:lvlText w:val="%2."/>
      <w:lvlJc w:val="left"/>
      <w:pPr>
        <w:ind w:left="1080" w:hanging="360"/>
      </w:pPr>
      <w:rPr>
        <w:rFonts w:cs="Yu Mincho Light"/>
      </w:rPr>
    </w:lvl>
    <w:lvl w:ilvl="2" w:tplc="07B89E54" w:tentative="1">
      <w:start w:val="1"/>
      <w:numFmt w:val="lowerRoman"/>
      <w:lvlText w:val="%3."/>
      <w:lvlJc w:val="right"/>
      <w:pPr>
        <w:ind w:left="1800" w:hanging="180"/>
      </w:pPr>
      <w:rPr>
        <w:rFonts w:cs="Yu Mincho Light"/>
      </w:rPr>
    </w:lvl>
    <w:lvl w:ilvl="3" w:tplc="9F74A520" w:tentative="1">
      <w:start w:val="1"/>
      <w:numFmt w:val="decimal"/>
      <w:lvlText w:val="%4."/>
      <w:lvlJc w:val="left"/>
      <w:pPr>
        <w:ind w:left="2520" w:hanging="360"/>
      </w:pPr>
      <w:rPr>
        <w:rFonts w:cs="Yu Mincho Light"/>
      </w:rPr>
    </w:lvl>
    <w:lvl w:ilvl="4" w:tplc="2B1E6F5A" w:tentative="1">
      <w:start w:val="1"/>
      <w:numFmt w:val="lowerLetter"/>
      <w:lvlText w:val="%5."/>
      <w:lvlJc w:val="left"/>
      <w:pPr>
        <w:ind w:left="3240" w:hanging="360"/>
      </w:pPr>
      <w:rPr>
        <w:rFonts w:cs="Yu Mincho Light"/>
      </w:rPr>
    </w:lvl>
    <w:lvl w:ilvl="5" w:tplc="5D20EC60" w:tentative="1">
      <w:start w:val="1"/>
      <w:numFmt w:val="lowerRoman"/>
      <w:lvlText w:val="%6."/>
      <w:lvlJc w:val="right"/>
      <w:pPr>
        <w:ind w:left="3960" w:hanging="180"/>
      </w:pPr>
      <w:rPr>
        <w:rFonts w:cs="Yu Mincho Light"/>
      </w:rPr>
    </w:lvl>
    <w:lvl w:ilvl="6" w:tplc="DF762BEA" w:tentative="1">
      <w:start w:val="1"/>
      <w:numFmt w:val="decimal"/>
      <w:lvlText w:val="%7."/>
      <w:lvlJc w:val="left"/>
      <w:pPr>
        <w:ind w:left="4680" w:hanging="360"/>
      </w:pPr>
      <w:rPr>
        <w:rFonts w:cs="Yu Mincho Light"/>
      </w:rPr>
    </w:lvl>
    <w:lvl w:ilvl="7" w:tplc="303E3A98" w:tentative="1">
      <w:start w:val="1"/>
      <w:numFmt w:val="lowerLetter"/>
      <w:lvlText w:val="%8."/>
      <w:lvlJc w:val="left"/>
      <w:pPr>
        <w:ind w:left="5400" w:hanging="360"/>
      </w:pPr>
      <w:rPr>
        <w:rFonts w:cs="Yu Mincho Light"/>
      </w:rPr>
    </w:lvl>
    <w:lvl w:ilvl="8" w:tplc="3416C128" w:tentative="1">
      <w:start w:val="1"/>
      <w:numFmt w:val="lowerRoman"/>
      <w:lvlText w:val="%9."/>
      <w:lvlJc w:val="right"/>
      <w:pPr>
        <w:ind w:left="6120" w:hanging="180"/>
      </w:pPr>
      <w:rPr>
        <w:rFonts w:cs="Yu Mincho Light"/>
      </w:rPr>
    </w:lvl>
  </w:abstractNum>
  <w:abstractNum w:abstractNumId="26" w15:restartNumberingAfterBreak="0">
    <w:nsid w:val="72656F95"/>
    <w:multiLevelType w:val="hybridMultilevel"/>
    <w:tmpl w:val="EEC0E656"/>
    <w:lvl w:ilvl="0" w:tplc="07C8D802">
      <w:start w:val="1"/>
      <w:numFmt w:val="bullet"/>
      <w:lvlText w:val="•"/>
      <w:lvlJc w:val="center"/>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2602F2"/>
    <w:multiLevelType w:val="hybridMultilevel"/>
    <w:tmpl w:val="1A84AE54"/>
    <w:lvl w:ilvl="0" w:tplc="FFFFFFFF">
      <w:start w:val="1"/>
      <w:numFmt w:val="bullet"/>
      <w:lvlText w:val="•"/>
      <w:lvlJc w:val="center"/>
      <w:pPr>
        <w:ind w:left="420" w:hanging="420"/>
      </w:pPr>
      <w:rPr>
        <w:rFonts w:ascii="Arial" w:hAnsi="Arial" w:hint="default"/>
      </w:rPr>
    </w:lvl>
    <w:lvl w:ilvl="1" w:tplc="11368168">
      <w:start w:val="1"/>
      <w:numFmt w:val="bullet"/>
      <w:lvlText w:val="-"/>
      <w:lvlJc w:val="left"/>
      <w:pPr>
        <w:ind w:left="704" w:hanging="420"/>
      </w:pPr>
      <w:rPr>
        <w:rFonts w:ascii="Times New Roman" w:eastAsia="宋体" w:hAnsi="Times New Roman" w:cs="Times New Roman" w:hint="default"/>
        <w:color w:val="auto"/>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9" w15:restartNumberingAfterBreak="0">
    <w:nsid w:val="752B3F71"/>
    <w:multiLevelType w:val="hybridMultilevel"/>
    <w:tmpl w:val="5F0CC58E"/>
    <w:lvl w:ilvl="0" w:tplc="331E8A7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30" w15:restartNumberingAfterBreak="0">
    <w:nsid w:val="782859E1"/>
    <w:multiLevelType w:val="hybridMultilevel"/>
    <w:tmpl w:val="9208BFC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10521599">
    <w:abstractNumId w:val="27"/>
  </w:num>
  <w:num w:numId="2" w16cid:durableId="1476607758">
    <w:abstractNumId w:val="7"/>
  </w:num>
  <w:num w:numId="3" w16cid:durableId="1209030743">
    <w:abstractNumId w:val="25"/>
  </w:num>
  <w:num w:numId="4" w16cid:durableId="1934243102">
    <w:abstractNumId w:val="5"/>
  </w:num>
  <w:num w:numId="5" w16cid:durableId="2121531567">
    <w:abstractNumId w:val="1"/>
  </w:num>
  <w:num w:numId="6" w16cid:durableId="1412196241">
    <w:abstractNumId w:val="21"/>
  </w:num>
  <w:num w:numId="7" w16cid:durableId="1606185283">
    <w:abstractNumId w:val="4"/>
  </w:num>
  <w:num w:numId="8" w16cid:durableId="1781215768">
    <w:abstractNumId w:val="8"/>
  </w:num>
  <w:num w:numId="9" w16cid:durableId="1882475871">
    <w:abstractNumId w:val="14"/>
  </w:num>
  <w:num w:numId="10" w16cid:durableId="1174371630">
    <w:abstractNumId w:val="19"/>
  </w:num>
  <w:num w:numId="11" w16cid:durableId="1803621468">
    <w:abstractNumId w:val="24"/>
  </w:num>
  <w:num w:numId="12" w16cid:durableId="1475489004">
    <w:abstractNumId w:val="6"/>
  </w:num>
  <w:num w:numId="13" w16cid:durableId="1544052279">
    <w:abstractNumId w:val="29"/>
  </w:num>
  <w:num w:numId="14" w16cid:durableId="1219629009">
    <w:abstractNumId w:val="6"/>
  </w:num>
  <w:num w:numId="15" w16cid:durableId="1634404364">
    <w:abstractNumId w:val="16"/>
  </w:num>
  <w:num w:numId="16" w16cid:durableId="1520192319">
    <w:abstractNumId w:val="22"/>
  </w:num>
  <w:num w:numId="17" w16cid:durableId="1732656729">
    <w:abstractNumId w:val="28"/>
  </w:num>
  <w:num w:numId="18" w16cid:durableId="286203641">
    <w:abstractNumId w:val="0"/>
  </w:num>
  <w:num w:numId="19" w16cid:durableId="1274558251">
    <w:abstractNumId w:val="2"/>
  </w:num>
  <w:num w:numId="20" w16cid:durableId="378819308">
    <w:abstractNumId w:val="12"/>
  </w:num>
  <w:num w:numId="21" w16cid:durableId="769158834">
    <w:abstractNumId w:val="30"/>
  </w:num>
  <w:num w:numId="22" w16cid:durableId="1699816093">
    <w:abstractNumId w:val="15"/>
  </w:num>
  <w:num w:numId="23" w16cid:durableId="1606383019">
    <w:abstractNumId w:val="13"/>
  </w:num>
  <w:num w:numId="24" w16cid:durableId="2115326057">
    <w:abstractNumId w:val="9"/>
  </w:num>
  <w:num w:numId="25" w16cid:durableId="1152987411">
    <w:abstractNumId w:val="20"/>
  </w:num>
  <w:num w:numId="26" w16cid:durableId="238751510">
    <w:abstractNumId w:val="20"/>
  </w:num>
  <w:num w:numId="27" w16cid:durableId="1830096904">
    <w:abstractNumId w:val="17"/>
  </w:num>
  <w:num w:numId="28" w16cid:durableId="98569340">
    <w:abstractNumId w:val="20"/>
  </w:num>
  <w:num w:numId="29" w16cid:durableId="130055984">
    <w:abstractNumId w:val="18"/>
  </w:num>
  <w:num w:numId="30" w16cid:durableId="1445492073">
    <w:abstractNumId w:val="11"/>
  </w:num>
  <w:num w:numId="31" w16cid:durableId="323356996">
    <w:abstractNumId w:val="27"/>
  </w:num>
  <w:num w:numId="32" w16cid:durableId="1322857200">
    <w:abstractNumId w:val="26"/>
  </w:num>
  <w:num w:numId="33" w16cid:durableId="496461374">
    <w:abstractNumId w:val="11"/>
  </w:num>
  <w:num w:numId="34" w16cid:durableId="1553226967">
    <w:abstractNumId w:val="3"/>
  </w:num>
  <w:num w:numId="35" w16cid:durableId="1162936665">
    <w:abstractNumId w:val="20"/>
  </w:num>
  <w:num w:numId="36" w16cid:durableId="1126198260">
    <w:abstractNumId w:val="23"/>
  </w:num>
  <w:num w:numId="37" w16cid:durableId="1005939368">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hyphenationZone w:val="425"/>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YwMzAzNDc2tLC0tDRS0lEKTi0uzszPAykwqgUA0Hr8uywAAAA="/>
  </w:docVars>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3B1"/>
    <w:rsid w:val="0001686D"/>
    <w:rsid w:val="00017051"/>
    <w:rsid w:val="00017D45"/>
    <w:rsid w:val="00020096"/>
    <w:rsid w:val="00020CD4"/>
    <w:rsid w:val="00021E70"/>
    <w:rsid w:val="00021FAA"/>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6F44"/>
    <w:rsid w:val="000272EA"/>
    <w:rsid w:val="0002730A"/>
    <w:rsid w:val="00030084"/>
    <w:rsid w:val="00030C32"/>
    <w:rsid w:val="00030EF0"/>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F56"/>
    <w:rsid w:val="00097384"/>
    <w:rsid w:val="0009746A"/>
    <w:rsid w:val="000979F7"/>
    <w:rsid w:val="00097CF3"/>
    <w:rsid w:val="000A00A4"/>
    <w:rsid w:val="000A0582"/>
    <w:rsid w:val="000A0E8E"/>
    <w:rsid w:val="000A1117"/>
    <w:rsid w:val="000A184B"/>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CC"/>
    <w:rsid w:val="000B31DC"/>
    <w:rsid w:val="000B397D"/>
    <w:rsid w:val="000B3B83"/>
    <w:rsid w:val="000B4172"/>
    <w:rsid w:val="000B49FC"/>
    <w:rsid w:val="000B5617"/>
    <w:rsid w:val="000B567F"/>
    <w:rsid w:val="000B576E"/>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B13"/>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484C"/>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AD7"/>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ECB"/>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3F6"/>
    <w:rsid w:val="00252B5F"/>
    <w:rsid w:val="00252CEF"/>
    <w:rsid w:val="00253323"/>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A8F"/>
    <w:rsid w:val="002C5D33"/>
    <w:rsid w:val="002C5F76"/>
    <w:rsid w:val="002C60DB"/>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3E3A"/>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AC3"/>
    <w:rsid w:val="003A1D28"/>
    <w:rsid w:val="003A22F7"/>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B70"/>
    <w:rsid w:val="00460DE6"/>
    <w:rsid w:val="00461052"/>
    <w:rsid w:val="00461397"/>
    <w:rsid w:val="00462AB7"/>
    <w:rsid w:val="00463249"/>
    <w:rsid w:val="00463511"/>
    <w:rsid w:val="00463C8A"/>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1433"/>
    <w:rsid w:val="005015F2"/>
    <w:rsid w:val="005019CF"/>
    <w:rsid w:val="005022B1"/>
    <w:rsid w:val="005026A8"/>
    <w:rsid w:val="0050284D"/>
    <w:rsid w:val="00502914"/>
    <w:rsid w:val="0050327D"/>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C12"/>
    <w:rsid w:val="00510D0D"/>
    <w:rsid w:val="00510DDC"/>
    <w:rsid w:val="00510ECB"/>
    <w:rsid w:val="00511725"/>
    <w:rsid w:val="00511787"/>
    <w:rsid w:val="005117E0"/>
    <w:rsid w:val="00511C94"/>
    <w:rsid w:val="00512008"/>
    <w:rsid w:val="005124D9"/>
    <w:rsid w:val="00512AE5"/>
    <w:rsid w:val="005141F4"/>
    <w:rsid w:val="005142E9"/>
    <w:rsid w:val="005144AE"/>
    <w:rsid w:val="00514F24"/>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37C41"/>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0EEE"/>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DE6"/>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177"/>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27E6"/>
    <w:rsid w:val="005C2A62"/>
    <w:rsid w:val="005C2AEC"/>
    <w:rsid w:val="005C30E4"/>
    <w:rsid w:val="005C33B6"/>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22B"/>
    <w:rsid w:val="00633E30"/>
    <w:rsid w:val="00633EA6"/>
    <w:rsid w:val="006341BB"/>
    <w:rsid w:val="0063460E"/>
    <w:rsid w:val="00634844"/>
    <w:rsid w:val="00635494"/>
    <w:rsid w:val="00635540"/>
    <w:rsid w:val="00635698"/>
    <w:rsid w:val="006358DD"/>
    <w:rsid w:val="00635D03"/>
    <w:rsid w:val="006362EA"/>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B9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996"/>
    <w:rsid w:val="006A3A82"/>
    <w:rsid w:val="006A4962"/>
    <w:rsid w:val="006A4B90"/>
    <w:rsid w:val="006A4FBF"/>
    <w:rsid w:val="006A51A0"/>
    <w:rsid w:val="006A60E5"/>
    <w:rsid w:val="006A6961"/>
    <w:rsid w:val="006A6B6D"/>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95A"/>
    <w:rsid w:val="007776FB"/>
    <w:rsid w:val="00780EAB"/>
    <w:rsid w:val="007814F0"/>
    <w:rsid w:val="007816F7"/>
    <w:rsid w:val="00781B73"/>
    <w:rsid w:val="00782279"/>
    <w:rsid w:val="00782393"/>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04C"/>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4AD5"/>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82F"/>
    <w:rsid w:val="00816D32"/>
    <w:rsid w:val="00816E57"/>
    <w:rsid w:val="00817027"/>
    <w:rsid w:val="0081759F"/>
    <w:rsid w:val="00817FC3"/>
    <w:rsid w:val="00820878"/>
    <w:rsid w:val="00820C49"/>
    <w:rsid w:val="00820C7A"/>
    <w:rsid w:val="00820DEF"/>
    <w:rsid w:val="00820ECC"/>
    <w:rsid w:val="00821112"/>
    <w:rsid w:val="0082198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045"/>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338"/>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2E48"/>
    <w:rsid w:val="008F39C9"/>
    <w:rsid w:val="008F3C83"/>
    <w:rsid w:val="008F408C"/>
    <w:rsid w:val="008F43AD"/>
    <w:rsid w:val="008F4626"/>
    <w:rsid w:val="008F470B"/>
    <w:rsid w:val="008F492D"/>
    <w:rsid w:val="008F4BDC"/>
    <w:rsid w:val="008F4CAC"/>
    <w:rsid w:val="008F4F0D"/>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6AFB"/>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5A9"/>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0D0"/>
    <w:rsid w:val="009E5574"/>
    <w:rsid w:val="009E55CB"/>
    <w:rsid w:val="009E58BC"/>
    <w:rsid w:val="009E5FAC"/>
    <w:rsid w:val="009E6027"/>
    <w:rsid w:val="009E6082"/>
    <w:rsid w:val="009E6528"/>
    <w:rsid w:val="009E70DF"/>
    <w:rsid w:val="009E786B"/>
    <w:rsid w:val="009E7D7C"/>
    <w:rsid w:val="009E7E2F"/>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47"/>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4FAF"/>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C"/>
    <w:rsid w:val="00AC3CB0"/>
    <w:rsid w:val="00AC40BE"/>
    <w:rsid w:val="00AC416C"/>
    <w:rsid w:val="00AC4518"/>
    <w:rsid w:val="00AC48F8"/>
    <w:rsid w:val="00AC4BD6"/>
    <w:rsid w:val="00AC4BFF"/>
    <w:rsid w:val="00AC5621"/>
    <w:rsid w:val="00AC5665"/>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2D0"/>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0A5"/>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4"/>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7CF"/>
    <w:rsid w:val="00C14F91"/>
    <w:rsid w:val="00C150C3"/>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00"/>
    <w:rsid w:val="00C3064D"/>
    <w:rsid w:val="00C30A74"/>
    <w:rsid w:val="00C30C80"/>
    <w:rsid w:val="00C3100F"/>
    <w:rsid w:val="00C31239"/>
    <w:rsid w:val="00C314C6"/>
    <w:rsid w:val="00C31B1D"/>
    <w:rsid w:val="00C31C8C"/>
    <w:rsid w:val="00C3220E"/>
    <w:rsid w:val="00C33A6B"/>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6173"/>
    <w:rsid w:val="00C56325"/>
    <w:rsid w:val="00C56B2B"/>
    <w:rsid w:val="00C56CD1"/>
    <w:rsid w:val="00C57154"/>
    <w:rsid w:val="00C571D7"/>
    <w:rsid w:val="00C5747E"/>
    <w:rsid w:val="00C57A43"/>
    <w:rsid w:val="00C60146"/>
    <w:rsid w:val="00C6039E"/>
    <w:rsid w:val="00C60CF7"/>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73"/>
    <w:rsid w:val="00C669A6"/>
    <w:rsid w:val="00C66AF7"/>
    <w:rsid w:val="00C6772B"/>
    <w:rsid w:val="00C67856"/>
    <w:rsid w:val="00C67BA4"/>
    <w:rsid w:val="00C70879"/>
    <w:rsid w:val="00C7096A"/>
    <w:rsid w:val="00C71409"/>
    <w:rsid w:val="00C717E5"/>
    <w:rsid w:val="00C717E8"/>
    <w:rsid w:val="00C71C9A"/>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B04"/>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3F0"/>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875"/>
    <w:rsid w:val="00E05C72"/>
    <w:rsid w:val="00E070D4"/>
    <w:rsid w:val="00E0754F"/>
    <w:rsid w:val="00E07907"/>
    <w:rsid w:val="00E07986"/>
    <w:rsid w:val="00E07EC7"/>
    <w:rsid w:val="00E103F0"/>
    <w:rsid w:val="00E10C0B"/>
    <w:rsid w:val="00E10D47"/>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3AE"/>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50C6"/>
    <w:rsid w:val="00EC51BD"/>
    <w:rsid w:val="00EC567C"/>
    <w:rsid w:val="00EC57DA"/>
    <w:rsid w:val="00EC5881"/>
    <w:rsid w:val="00EC5A8A"/>
    <w:rsid w:val="00EC6105"/>
    <w:rsid w:val="00EC67D1"/>
    <w:rsid w:val="00EC7734"/>
    <w:rsid w:val="00EC78E0"/>
    <w:rsid w:val="00EC7C83"/>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49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CD8"/>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0B7696F3"/>
  <w15:docId w15:val="{51517922-1F41-4209-8602-C4CCB0D8A9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semiHidden="1"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semiHidden="1" w:uiPriority="61" w:unhideWhenUsed="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343D"/>
    <w:rPr>
      <w:rFonts w:ascii="Times New Roman" w:hAnsi="Times New Roman"/>
      <w:sz w:val="24"/>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
    <w:basedOn w:val="a"/>
    <w:next w:val="a"/>
    <w:link w:val="10"/>
    <w:qFormat/>
    <w:rsid w:val="00B71217"/>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eastAsia="Courier New"/>
      <w:sz w:val="20"/>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Times New Roman" w:eastAsia="Courier New" w:hAnsi="Times New Roman" w:cs="Times New Roman"/>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Arial" w:hAnsi="Arial"/>
      <w:b/>
      <w:bCs/>
      <w:kern w:val="44"/>
      <w:sz w:val="44"/>
      <w:szCs w:val="44"/>
    </w:rPr>
  </w:style>
  <w:style w:type="paragraph" w:styleId="a5">
    <w:name w:val="Document Map"/>
    <w:basedOn w:val="a"/>
    <w:link w:val="a6"/>
    <w:uiPriority w:val="99"/>
    <w:semiHidden/>
    <w:unhideWhenUsed/>
    <w:rsid w:val="00B71217"/>
    <w:rPr>
      <w:rFonts w:ascii="Cambria Math" w:eastAsia="Cambria Math" w:hAnsi="Cambria Math"/>
      <w:sz w:val="20"/>
      <w:szCs w:val="20"/>
    </w:rPr>
  </w:style>
  <w:style w:type="character" w:customStyle="1" w:styleId="a6">
    <w:name w:val="文档结构图 字符"/>
    <w:link w:val="a5"/>
    <w:uiPriority w:val="99"/>
    <w:semiHidden/>
    <w:rsid w:val="00B71217"/>
    <w:rPr>
      <w:rFonts w:ascii="Cambria Math" w:eastAsia="Cambria Math"/>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sid w:val="00BD08B2"/>
    <w:rPr>
      <w:rFonts w:ascii="Courier New" w:eastAsia="Yu Mincho Light" w:hAnsi="Courier New" w:cs="Times New Roman"/>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sid w:val="00BD08B2"/>
    <w:rPr>
      <w:rFonts w:ascii="Courier New" w:eastAsia="Yu Mincho Light" w:hAnsi="Courier New" w:cs="Times New Roman"/>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Courier New" w:eastAsia="Yu Mincho Light" w:hAnsi="Courier New" w:cs="Times New Roman"/>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sid w:val="00BD08B2"/>
    <w:rPr>
      <w:rFonts w:ascii="Courier New" w:eastAsia="Yu Mincho Light" w:hAnsi="Courier New" w:cs="Times New Roman"/>
      <w:kern w:val="0"/>
      <w:sz w:val="18"/>
      <w:szCs w:val="18"/>
      <w:lang w:val="en-GB"/>
    </w:rPr>
  </w:style>
  <w:style w:type="character" w:styleId="a7">
    <w:name w:val="Hyperlink"/>
    <w:rsid w:val="00773BFA"/>
    <w:rPr>
      <w:rFonts w:cs="Times New Roman"/>
      <w:color w:val="0000FF"/>
      <w:u w:val="single"/>
    </w:rPr>
  </w:style>
  <w:style w:type="character" w:customStyle="1" w:styleId="20">
    <w:name w:val="标题 2 字符"/>
    <w:link w:val="2"/>
    <w:rsid w:val="00773BFA"/>
    <w:rPr>
      <w:rFonts w:ascii="Courier New" w:eastAsia="Courier New" w:hAnsi="Courier New" w:cs="Times New Roman"/>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Courier New" w:eastAsia="Courier New" w:hAnsi="Courier New"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Courier New" w:eastAsia="Courier New" w:hAnsi="Courier New" w:cs="Times New Roman"/>
      <w:kern w:val="0"/>
      <w:szCs w:val="20"/>
      <w:lang w:val="en-GB" w:eastAsia="en-US"/>
    </w:rPr>
  </w:style>
  <w:style w:type="character" w:customStyle="1" w:styleId="50">
    <w:name w:val="标题 5 字符"/>
    <w:aliases w:val="h5 字符,Heading5 字符"/>
    <w:link w:val="5"/>
    <w:rsid w:val="00773BFA"/>
    <w:rPr>
      <w:rFonts w:ascii="Courier New" w:eastAsia="Courier New" w:hAnsi="Courier New" w:cs="Times New Roman"/>
      <w:kern w:val="0"/>
      <w:sz w:val="22"/>
      <w:szCs w:val="20"/>
      <w:lang w:val="en-GB" w:eastAsia="en-US"/>
    </w:rPr>
  </w:style>
  <w:style w:type="character" w:customStyle="1" w:styleId="70">
    <w:name w:val="标题 7 字符"/>
    <w:link w:val="7"/>
    <w:rsid w:val="00773BFA"/>
    <w:rPr>
      <w:rFonts w:ascii="Courier New" w:eastAsia="Courier New" w:hAnsi="Courier New" w:cs="Times New Roman"/>
      <w:kern w:val="0"/>
      <w:sz w:val="20"/>
      <w:szCs w:val="20"/>
      <w:lang w:val="en-GB" w:eastAsia="en-US"/>
    </w:rPr>
  </w:style>
  <w:style w:type="character" w:customStyle="1" w:styleId="80">
    <w:name w:val="标题 8 字符"/>
    <w:link w:val="8"/>
    <w:rsid w:val="00773BFA"/>
    <w:rPr>
      <w:rFonts w:ascii="Courier New" w:eastAsia="Courier New" w:hAnsi="Courier New" w:cs="Times New Roman"/>
      <w:kern w:val="0"/>
      <w:sz w:val="36"/>
      <w:szCs w:val="20"/>
      <w:lang w:val="en-GB" w:eastAsia="en-US"/>
    </w:rPr>
  </w:style>
  <w:style w:type="character" w:customStyle="1" w:styleId="90">
    <w:name w:val="标题 9 字符"/>
    <w:link w:val="9"/>
    <w:rsid w:val="00773BFA"/>
    <w:rPr>
      <w:rFonts w:ascii="Courier New" w:eastAsia="Courier New" w:hAnsi="Courier New" w:cs="Times New Roman"/>
      <w:kern w:val="0"/>
      <w:sz w:val="36"/>
      <w:szCs w:val="20"/>
      <w:lang w:val="en-GB" w:eastAsia="en-US"/>
    </w:rPr>
  </w:style>
  <w:style w:type="table" w:styleId="a8">
    <w:name w:val="Table Grid"/>
    <w:basedOn w:val="a1"/>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Yu Mincho Light" w:hAnsi="Yu Mincho Light"/>
      <w:sz w:val="20"/>
      <w:szCs w:val="20"/>
    </w:rPr>
  </w:style>
  <w:style w:type="paragraph" w:customStyle="1" w:styleId="-11">
    <w:name w:val="彩色列表 - 强调文字颜色 11"/>
    <w:basedOn w:val="a"/>
    <w:uiPriority w:val="34"/>
    <w:qFormat/>
    <w:rsid w:val="00B02DE2"/>
    <w:pPr>
      <w:ind w:firstLineChars="200" w:firstLine="420"/>
    </w:pPr>
    <w:rPr>
      <w:rFonts w:ascii="Yu Mincho Light" w:hAnsi="Yu Mincho Light"/>
      <w:sz w:val="20"/>
      <w:szCs w:val="20"/>
    </w:rPr>
  </w:style>
  <w:style w:type="paragraph" w:styleId="aa">
    <w:name w:val="caption"/>
    <w:aliases w:val="CaptionTable"/>
    <w:next w:val="a"/>
    <w:link w:val="ab"/>
    <w:qFormat/>
    <w:rsid w:val="001A7D53"/>
    <w:pPr>
      <w:keepNext/>
      <w:spacing w:after="60"/>
    </w:pPr>
    <w:rPr>
      <w:rFonts w:ascii="Courier New" w:hAnsi="Courier New"/>
      <w:b/>
      <w:noProof/>
      <w:kern w:val="20"/>
      <w:sz w:val="16"/>
      <w:lang w:eastAsia="en-US"/>
    </w:rPr>
  </w:style>
  <w:style w:type="paragraph" w:customStyle="1" w:styleId="TableText">
    <w:name w:val="Table Text"/>
    <w:rsid w:val="001A7D53"/>
    <w:pPr>
      <w:snapToGrid w:val="0"/>
      <w:spacing w:before="80" w:after="80"/>
    </w:pPr>
    <w:rPr>
      <w:rFonts w:ascii="Courier New" w:hAnsi="Courier New"/>
      <w:sz w:val="18"/>
    </w:rPr>
  </w:style>
  <w:style w:type="character" w:customStyle="1" w:styleId="ab">
    <w:name w:val="题注 字符"/>
    <w:aliases w:val="CaptionTable 字符"/>
    <w:link w:val="aa"/>
    <w:rsid w:val="001A7D53"/>
    <w:rPr>
      <w:rFonts w:ascii="Courier New" w:hAnsi="Courier New"/>
      <w:b/>
      <w:noProof/>
      <w:kern w:val="20"/>
      <w:sz w:val="16"/>
      <w:lang w:eastAsia="en-US" w:bidi="ar-SA"/>
    </w:rPr>
  </w:style>
  <w:style w:type="paragraph" w:styleId="ac">
    <w:name w:val="Balloon Text"/>
    <w:basedOn w:val="a"/>
    <w:link w:val="ad"/>
    <w:uiPriority w:val="99"/>
    <w:semiHidden/>
    <w:unhideWhenUsed/>
    <w:rsid w:val="00AA28FE"/>
    <w:rPr>
      <w:rFonts w:ascii="Cambria Math" w:eastAsia="Cambria Math" w:hAnsi="Cambria Math"/>
      <w:sz w:val="18"/>
      <w:szCs w:val="18"/>
    </w:rPr>
  </w:style>
  <w:style w:type="character" w:customStyle="1" w:styleId="ad">
    <w:name w:val="批注框文本 字符"/>
    <w:link w:val="ac"/>
    <w:uiPriority w:val="99"/>
    <w:semiHidden/>
    <w:rsid w:val="00AA28FE"/>
    <w:rPr>
      <w:rFonts w:ascii="Cambria Math" w:eastAsia="Cambria Math"/>
      <w:sz w:val="18"/>
      <w:szCs w:val="18"/>
    </w:rPr>
  </w:style>
  <w:style w:type="paragraph" w:styleId="ae">
    <w:name w:val="footer"/>
    <w:basedOn w:val="a"/>
    <w:link w:val="af"/>
    <w:uiPriority w:val="99"/>
    <w:unhideWhenUsed/>
    <w:rsid w:val="007854C6"/>
    <w:pPr>
      <w:tabs>
        <w:tab w:val="center" w:pos="4153"/>
        <w:tab w:val="right" w:pos="8306"/>
      </w:tabs>
      <w:snapToGrid w:val="0"/>
    </w:pPr>
    <w:rPr>
      <w:rFonts w:ascii="Cambria Math" w:hAnsi="Cambria Math"/>
      <w:sz w:val="18"/>
      <w:szCs w:val="18"/>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nhideWhenUsed/>
    <w:rsid w:val="000C7E6C"/>
  </w:style>
  <w:style w:type="character" w:customStyle="1" w:styleId="af2">
    <w:name w:val="批注文字 字符"/>
    <w:basedOn w:val="a0"/>
    <w:link w:val="af1"/>
    <w:rsid w:val="000C7E6C"/>
  </w:style>
  <w:style w:type="paragraph" w:styleId="af3">
    <w:name w:val="annotation subject"/>
    <w:basedOn w:val="af1"/>
    <w:next w:val="af1"/>
    <w:link w:val="af4"/>
    <w:uiPriority w:val="99"/>
    <w:semiHidden/>
    <w:unhideWhenUsed/>
    <w:rsid w:val="000C7E6C"/>
    <w:rPr>
      <w:rFonts w:ascii="Cambria Math" w:hAnsi="Cambria Math"/>
      <w:b/>
      <w:bCs/>
      <w:sz w:val="20"/>
      <w:szCs w:val="20"/>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rsid w:val="007C62B1"/>
    <w:rPr>
      <w:rFonts w:ascii="Times New Roman" w:eastAsia="Times New Roman" w:hAnsi="Times New Roman" w:cs="Times New Roman"/>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rsid w:val="00455AA0"/>
    <w:rPr>
      <w:rFonts w:ascii="Courier New" w:eastAsia="Yu Mincho Light" w:hAnsi="Courier New"/>
      <w:sz w:val="24"/>
      <w:lang w:val="en-US" w:eastAsia="zh-CN" w:bidi="ar-SA"/>
    </w:rPr>
  </w:style>
  <w:style w:type="paragraph" w:customStyle="1" w:styleId="af7">
    <w:name w:val="插图题注"/>
    <w:basedOn w:val="a"/>
    <w:rsid w:val="006921FA"/>
    <w:pPr>
      <w:spacing w:after="180"/>
    </w:pPr>
    <w:rPr>
      <w:sz w:val="20"/>
      <w:szCs w:val="20"/>
      <w:lang w:val="en-GB" w:eastAsia="en-US"/>
    </w:rPr>
  </w:style>
  <w:style w:type="paragraph" w:customStyle="1" w:styleId="af8">
    <w:name w:val="表格题注"/>
    <w:basedOn w:val="a"/>
    <w:rsid w:val="006921FA"/>
    <w:pPr>
      <w:spacing w:after="180"/>
    </w:pPr>
    <w:rPr>
      <w:sz w:val="20"/>
      <w:szCs w:val="20"/>
      <w:lang w:val="en-GB" w:eastAsia="en-US"/>
    </w:rPr>
  </w:style>
  <w:style w:type="paragraph" w:customStyle="1" w:styleId="TAL">
    <w:name w:val="TAL"/>
    <w:basedOn w:val="a"/>
    <w:link w:val="TALCar"/>
    <w:rsid w:val="001331CE"/>
    <w:pPr>
      <w:keepNext/>
      <w:keepLines/>
    </w:pPr>
    <w:rPr>
      <w:rFonts w:ascii="Courier New" w:hAnsi="Courier New"/>
      <w:sz w:val="18"/>
      <w:szCs w:val="20"/>
      <w:lang w:val="en-GB" w:eastAsia="en-US"/>
    </w:rPr>
  </w:style>
  <w:style w:type="character" w:customStyle="1" w:styleId="TALCar">
    <w:name w:val="TAL Car"/>
    <w:link w:val="TAL"/>
    <w:rsid w:val="001331CE"/>
    <w:rPr>
      <w:rFonts w:ascii="Courier New" w:hAnsi="Courier New"/>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locked/>
    <w:rsid w:val="00FD6B38"/>
    <w:rPr>
      <w:rFonts w:ascii="Times New Roman" w:eastAsia="Yu Mincho Light" w:hAnsi="Times New Roman"/>
      <w:lang w:val="en-GB" w:eastAsia="ja-JP"/>
    </w:rPr>
  </w:style>
  <w:style w:type="character" w:customStyle="1" w:styleId="TALChar">
    <w:name w:val="TAL Char"/>
    <w:rsid w:val="00A1051D"/>
    <w:rPr>
      <w:rFonts w:ascii="Courier New" w:eastAsia="Yu Mincho Light" w:hAnsi="Courier New"/>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Courier New" w:eastAsia="Courier New" w:hAnsi="Courier New"/>
      <w:noProof/>
      <w:sz w:val="20"/>
      <w:lang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rsid w:val="00781B73"/>
    <w:rPr>
      <w:rFonts w:ascii="Courier New" w:eastAsia="Courier New" w:hAnsi="Courier New"/>
      <w:szCs w:val="24"/>
      <w:lang w:eastAsia="en-GB"/>
    </w:rPr>
  </w:style>
  <w:style w:type="character" w:customStyle="1" w:styleId="Doc-titleChar">
    <w:name w:val="Doc-title Char"/>
    <w:link w:val="Doc-title"/>
    <w:rsid w:val="00781B73"/>
    <w:rPr>
      <w:rFonts w:ascii="Courier New" w:eastAsia="Courier New" w:hAnsi="Courier New"/>
      <w:noProof/>
      <w:szCs w:val="24"/>
      <w:lang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rsid w:val="00E00B00"/>
    <w:rPr>
      <w:rFonts w:ascii="Courier New" w:eastAsia="Yu Mincho Light" w:hAnsi="Courier New"/>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rsid w:val="00217731"/>
    <w:rPr>
      <w:rFonts w:ascii="Times New Roman" w:eastAsia="Times New Roman" w:hAnsi="Times New Roman"/>
      <w:lang w:val="en-GB"/>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Courier New" w:hAnsi="Courier New"/>
      <w:b/>
      <w:noProof/>
      <w:sz w:val="18"/>
      <w:lang w:eastAsia="en-US"/>
    </w:rPr>
  </w:style>
  <w:style w:type="paragraph" w:customStyle="1" w:styleId="CRCoverPage">
    <w:name w:val="CR Cover Page"/>
    <w:link w:val="CRCoverPageChar"/>
    <w:rsid w:val="00DF697A"/>
    <w:pPr>
      <w:spacing w:after="120"/>
    </w:pPr>
    <w:rPr>
      <w:rFonts w:ascii="Arial" w:eastAsia="Courier New" w:hAnsi="Arial" w:cs="Cambria Math"/>
      <w:lang w:val="en-GB" w:eastAsia="en-US"/>
    </w:rPr>
  </w:style>
  <w:style w:type="character" w:customStyle="1" w:styleId="CRCoverPageChar">
    <w:name w:val="CR Cover Page Char"/>
    <w:link w:val="CRCoverPage"/>
    <w:rsid w:val="00DF697A"/>
    <w:rPr>
      <w:rFonts w:ascii="Arial" w:eastAsia="Courier New" w:hAnsi="Arial" w:cs="Cambria Math"/>
      <w:lang w:val="en-GB" w:eastAsia="en-US" w:bidi="ar-SA"/>
    </w:rPr>
  </w:style>
  <w:style w:type="paragraph" w:styleId="af9">
    <w:name w:val="List Paragraph"/>
    <w:aliases w:val="- Bullets,?? ??,?????,????,リスト段落,Lista1,列出段落1,R4_bullets,列表段落1,—ño’i—Ž,¥¡¡¡¡ì¬º¥¹¥È¶ÎÂä,ÁÐ³ö¶ÎÂä,¥ê¥¹¥È¶ÎÂä,1st level - Bullet List Paragraph,Lettre d'introduction,Paragrafo elenco,Normal bullet 2,Bullet list,清單段落1,列表段落11"/>
    <w:basedOn w:val="a"/>
    <w:link w:val="afa"/>
    <w:uiPriority w:val="34"/>
    <w:qFormat/>
    <w:rsid w:val="00AD30A2"/>
    <w:pPr>
      <w:ind w:firstLineChars="200" w:firstLine="420"/>
    </w:pPr>
    <w:rPr>
      <w:rFonts w:eastAsia="Times New Roman" w:cs="宋体"/>
    </w:rPr>
  </w:style>
  <w:style w:type="character" w:customStyle="1" w:styleId="afa">
    <w:name w:val="列表段落 字符"/>
    <w:aliases w:val="- Bullets 字符,?? ?? 字符,????? 字符,???? 字符,リスト段落 字符,Lista1 字符,列出段落1 字符,R4_bullets 字符,列表段落1 字符,—ño’i—Ž 字符,¥¡¡¡¡ì¬º¥¹¥È¶ÎÂä 字符,ÁÐ³ö¶ÎÂä 字符,¥ê¥¹¥È¶ÎÂä 字符,1st level - Bullet List Paragraph 字符,Lettre d'introduction 字符,Paragrafo elenco 字符,Bullet list 字符"/>
    <w:link w:val="af9"/>
    <w:uiPriority w:val="34"/>
    <w:qFormat/>
    <w:locked/>
    <w:rsid w:val="00DA7D70"/>
    <w:rPr>
      <w:rFonts w:ascii="Times New Roman" w:eastAsia="Times New Roman" w:hAnsi="Times New Roman" w:cs="宋体"/>
      <w:sz w:val="24"/>
      <w:szCs w:val="24"/>
    </w:rPr>
  </w:style>
  <w:style w:type="paragraph" w:styleId="afb">
    <w:name w:val="Revision"/>
    <w:hidden/>
    <w:uiPriority w:val="62"/>
    <w:rsid w:val="00AF1C4C"/>
    <w:rPr>
      <w:rFonts w:ascii="Times New Roman" w:hAnsi="Times New Roman"/>
      <w:sz w:val="24"/>
      <w:szCs w:val="24"/>
    </w:rPr>
  </w:style>
  <w:style w:type="table" w:customStyle="1" w:styleId="11">
    <w:name w:val="网格型1"/>
    <w:basedOn w:val="a1"/>
    <w:next w:val="a8"/>
    <w:qFormat/>
    <w:rsid w:val="00A06BF5"/>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94103">
      <w:bodyDiv w:val="1"/>
      <w:marLeft w:val="0"/>
      <w:marRight w:val="0"/>
      <w:marTop w:val="0"/>
      <w:marBottom w:val="0"/>
      <w:divBdr>
        <w:top w:val="none" w:sz="0" w:space="0" w:color="auto"/>
        <w:left w:val="none" w:sz="0" w:space="0" w:color="auto"/>
        <w:bottom w:val="none" w:sz="0" w:space="0" w:color="auto"/>
        <w:right w:val="none" w:sz="0" w:space="0" w:color="auto"/>
      </w:divBdr>
      <w:divsChild>
        <w:div w:id="850219794">
          <w:marLeft w:val="360"/>
          <w:marRight w:val="0"/>
          <w:marTop w:val="200"/>
          <w:marBottom w:val="0"/>
          <w:divBdr>
            <w:top w:val="none" w:sz="0" w:space="0" w:color="auto"/>
            <w:left w:val="none" w:sz="0" w:space="0" w:color="auto"/>
            <w:bottom w:val="none" w:sz="0" w:space="0" w:color="auto"/>
            <w:right w:val="none" w:sz="0" w:space="0" w:color="auto"/>
          </w:divBdr>
        </w:div>
        <w:div w:id="1289774759">
          <w:marLeft w:val="1080"/>
          <w:marRight w:val="0"/>
          <w:marTop w:val="100"/>
          <w:marBottom w:val="0"/>
          <w:divBdr>
            <w:top w:val="none" w:sz="0" w:space="0" w:color="auto"/>
            <w:left w:val="none" w:sz="0" w:space="0" w:color="auto"/>
            <w:bottom w:val="none" w:sz="0" w:space="0" w:color="auto"/>
            <w:right w:val="none" w:sz="0" w:space="0" w:color="auto"/>
          </w:divBdr>
        </w:div>
        <w:div w:id="1006205068">
          <w:marLeft w:val="1800"/>
          <w:marRight w:val="0"/>
          <w:marTop w:val="100"/>
          <w:marBottom w:val="0"/>
          <w:divBdr>
            <w:top w:val="none" w:sz="0" w:space="0" w:color="auto"/>
            <w:left w:val="none" w:sz="0" w:space="0" w:color="auto"/>
            <w:bottom w:val="none" w:sz="0" w:space="0" w:color="auto"/>
            <w:right w:val="none" w:sz="0" w:space="0" w:color="auto"/>
          </w:divBdr>
        </w:div>
        <w:div w:id="1586842910">
          <w:marLeft w:val="1080"/>
          <w:marRight w:val="0"/>
          <w:marTop w:val="100"/>
          <w:marBottom w:val="0"/>
          <w:divBdr>
            <w:top w:val="none" w:sz="0" w:space="0" w:color="auto"/>
            <w:left w:val="none" w:sz="0" w:space="0" w:color="auto"/>
            <w:bottom w:val="none" w:sz="0" w:space="0" w:color="auto"/>
            <w:right w:val="none" w:sz="0" w:space="0" w:color="auto"/>
          </w:divBdr>
        </w:div>
        <w:div w:id="312105542">
          <w:marLeft w:val="1800"/>
          <w:marRight w:val="0"/>
          <w:marTop w:val="100"/>
          <w:marBottom w:val="0"/>
          <w:divBdr>
            <w:top w:val="none" w:sz="0" w:space="0" w:color="auto"/>
            <w:left w:val="none" w:sz="0" w:space="0" w:color="auto"/>
            <w:bottom w:val="none" w:sz="0" w:space="0" w:color="auto"/>
            <w:right w:val="none" w:sz="0" w:space="0" w:color="auto"/>
          </w:divBdr>
        </w:div>
        <w:div w:id="737825433">
          <w:marLeft w:val="1800"/>
          <w:marRight w:val="0"/>
          <w:marTop w:val="100"/>
          <w:marBottom w:val="0"/>
          <w:divBdr>
            <w:top w:val="none" w:sz="0" w:space="0" w:color="auto"/>
            <w:left w:val="none" w:sz="0" w:space="0" w:color="auto"/>
            <w:bottom w:val="none" w:sz="0" w:space="0" w:color="auto"/>
            <w:right w:val="none" w:sz="0" w:space="0" w:color="auto"/>
          </w:divBdr>
        </w:div>
        <w:div w:id="150870304">
          <w:marLeft w:val="1800"/>
          <w:marRight w:val="0"/>
          <w:marTop w:val="100"/>
          <w:marBottom w:val="0"/>
          <w:divBdr>
            <w:top w:val="none" w:sz="0" w:space="0" w:color="auto"/>
            <w:left w:val="none" w:sz="0" w:space="0" w:color="auto"/>
            <w:bottom w:val="none" w:sz="0" w:space="0" w:color="auto"/>
            <w:right w:val="none" w:sz="0" w:space="0" w:color="auto"/>
          </w:divBdr>
        </w:div>
        <w:div w:id="1083837582">
          <w:marLeft w:val="1800"/>
          <w:marRight w:val="0"/>
          <w:marTop w:val="100"/>
          <w:marBottom w:val="0"/>
          <w:divBdr>
            <w:top w:val="none" w:sz="0" w:space="0" w:color="auto"/>
            <w:left w:val="none" w:sz="0" w:space="0" w:color="auto"/>
            <w:bottom w:val="none" w:sz="0" w:space="0" w:color="auto"/>
            <w:right w:val="none" w:sz="0" w:space="0" w:color="auto"/>
          </w:divBdr>
        </w:div>
        <w:div w:id="1213299872">
          <w:marLeft w:val="1800"/>
          <w:marRight w:val="0"/>
          <w:marTop w:val="100"/>
          <w:marBottom w:val="0"/>
          <w:divBdr>
            <w:top w:val="none" w:sz="0" w:space="0" w:color="auto"/>
            <w:left w:val="none" w:sz="0" w:space="0" w:color="auto"/>
            <w:bottom w:val="none" w:sz="0" w:space="0" w:color="auto"/>
            <w:right w:val="none" w:sz="0" w:space="0" w:color="auto"/>
          </w:divBdr>
        </w:div>
        <w:div w:id="750272272">
          <w:marLeft w:val="1080"/>
          <w:marRight w:val="0"/>
          <w:marTop w:val="100"/>
          <w:marBottom w:val="0"/>
          <w:divBdr>
            <w:top w:val="none" w:sz="0" w:space="0" w:color="auto"/>
            <w:left w:val="none" w:sz="0" w:space="0" w:color="auto"/>
            <w:bottom w:val="none" w:sz="0" w:space="0" w:color="auto"/>
            <w:right w:val="none" w:sz="0" w:space="0" w:color="auto"/>
          </w:divBdr>
        </w:div>
        <w:div w:id="1159466258">
          <w:marLeft w:val="1080"/>
          <w:marRight w:val="0"/>
          <w:marTop w:val="100"/>
          <w:marBottom w:val="0"/>
          <w:divBdr>
            <w:top w:val="none" w:sz="0" w:space="0" w:color="auto"/>
            <w:left w:val="none" w:sz="0" w:space="0" w:color="auto"/>
            <w:bottom w:val="none" w:sz="0" w:space="0" w:color="auto"/>
            <w:right w:val="none" w:sz="0" w:space="0" w:color="auto"/>
          </w:divBdr>
        </w:div>
      </w:divsChild>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41246834">
      <w:bodyDiv w:val="1"/>
      <w:marLeft w:val="0"/>
      <w:marRight w:val="0"/>
      <w:marTop w:val="0"/>
      <w:marBottom w:val="0"/>
      <w:divBdr>
        <w:top w:val="none" w:sz="0" w:space="0" w:color="auto"/>
        <w:left w:val="none" w:sz="0" w:space="0" w:color="auto"/>
        <w:bottom w:val="none" w:sz="0" w:space="0" w:color="auto"/>
        <w:right w:val="none" w:sz="0" w:space="0" w:color="auto"/>
      </w:divBdr>
      <w:divsChild>
        <w:div w:id="932666030">
          <w:marLeft w:val="360"/>
          <w:marRight w:val="0"/>
          <w:marTop w:val="200"/>
          <w:marBottom w:val="0"/>
          <w:divBdr>
            <w:top w:val="none" w:sz="0" w:space="0" w:color="auto"/>
            <w:left w:val="none" w:sz="0" w:space="0" w:color="auto"/>
            <w:bottom w:val="none" w:sz="0" w:space="0" w:color="auto"/>
            <w:right w:val="none" w:sz="0" w:space="0" w:color="auto"/>
          </w:divBdr>
        </w:div>
        <w:div w:id="874924959">
          <w:marLeft w:val="1080"/>
          <w:marRight w:val="0"/>
          <w:marTop w:val="100"/>
          <w:marBottom w:val="0"/>
          <w:divBdr>
            <w:top w:val="none" w:sz="0" w:space="0" w:color="auto"/>
            <w:left w:val="none" w:sz="0" w:space="0" w:color="auto"/>
            <w:bottom w:val="none" w:sz="0" w:space="0" w:color="auto"/>
            <w:right w:val="none" w:sz="0" w:space="0" w:color="auto"/>
          </w:divBdr>
        </w:div>
        <w:div w:id="43988842">
          <w:marLeft w:val="1080"/>
          <w:marRight w:val="0"/>
          <w:marTop w:val="100"/>
          <w:marBottom w:val="0"/>
          <w:divBdr>
            <w:top w:val="none" w:sz="0" w:space="0" w:color="auto"/>
            <w:left w:val="none" w:sz="0" w:space="0" w:color="auto"/>
            <w:bottom w:val="none" w:sz="0" w:space="0" w:color="auto"/>
            <w:right w:val="none" w:sz="0" w:space="0" w:color="auto"/>
          </w:divBdr>
        </w:div>
      </w:divsChild>
    </w:div>
    <w:div w:id="75594223">
      <w:bodyDiv w:val="1"/>
      <w:marLeft w:val="0"/>
      <w:marRight w:val="0"/>
      <w:marTop w:val="0"/>
      <w:marBottom w:val="0"/>
      <w:divBdr>
        <w:top w:val="none" w:sz="0" w:space="0" w:color="auto"/>
        <w:left w:val="none" w:sz="0" w:space="0" w:color="auto"/>
        <w:bottom w:val="none" w:sz="0" w:space="0" w:color="auto"/>
        <w:right w:val="none" w:sz="0" w:space="0" w:color="auto"/>
      </w:divBdr>
      <w:divsChild>
        <w:div w:id="2044405117">
          <w:marLeft w:val="360"/>
          <w:marRight w:val="0"/>
          <w:marTop w:val="200"/>
          <w:marBottom w:val="0"/>
          <w:divBdr>
            <w:top w:val="none" w:sz="0" w:space="0" w:color="auto"/>
            <w:left w:val="none" w:sz="0" w:space="0" w:color="auto"/>
            <w:bottom w:val="none" w:sz="0" w:space="0" w:color="auto"/>
            <w:right w:val="none" w:sz="0" w:space="0" w:color="auto"/>
          </w:divBdr>
        </w:div>
        <w:div w:id="56709582">
          <w:marLeft w:val="1080"/>
          <w:marRight w:val="0"/>
          <w:marTop w:val="100"/>
          <w:marBottom w:val="0"/>
          <w:divBdr>
            <w:top w:val="none" w:sz="0" w:space="0" w:color="auto"/>
            <w:left w:val="none" w:sz="0" w:space="0" w:color="auto"/>
            <w:bottom w:val="none" w:sz="0" w:space="0" w:color="auto"/>
            <w:right w:val="none" w:sz="0" w:space="0" w:color="auto"/>
          </w:divBdr>
        </w:div>
        <w:div w:id="689257525">
          <w:marLeft w:val="1080"/>
          <w:marRight w:val="0"/>
          <w:marTop w:val="100"/>
          <w:marBottom w:val="0"/>
          <w:divBdr>
            <w:top w:val="none" w:sz="0" w:space="0" w:color="auto"/>
            <w:left w:val="none" w:sz="0" w:space="0" w:color="auto"/>
            <w:bottom w:val="none" w:sz="0" w:space="0" w:color="auto"/>
            <w:right w:val="none" w:sz="0" w:space="0" w:color="auto"/>
          </w:divBdr>
        </w:div>
        <w:div w:id="1536507018">
          <w:marLeft w:val="360"/>
          <w:marRight w:val="0"/>
          <w:marTop w:val="200"/>
          <w:marBottom w:val="0"/>
          <w:divBdr>
            <w:top w:val="none" w:sz="0" w:space="0" w:color="auto"/>
            <w:left w:val="none" w:sz="0" w:space="0" w:color="auto"/>
            <w:bottom w:val="none" w:sz="0" w:space="0" w:color="auto"/>
            <w:right w:val="none" w:sz="0" w:space="0" w:color="auto"/>
          </w:divBdr>
        </w:div>
      </w:divsChild>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13137668">
      <w:bodyDiv w:val="1"/>
      <w:marLeft w:val="0"/>
      <w:marRight w:val="0"/>
      <w:marTop w:val="0"/>
      <w:marBottom w:val="0"/>
      <w:divBdr>
        <w:top w:val="none" w:sz="0" w:space="0" w:color="auto"/>
        <w:left w:val="none" w:sz="0" w:space="0" w:color="auto"/>
        <w:bottom w:val="none" w:sz="0" w:space="0" w:color="auto"/>
        <w:right w:val="none" w:sz="0" w:space="0" w:color="auto"/>
      </w:divBdr>
    </w:div>
    <w:div w:id="124085154">
      <w:bodyDiv w:val="1"/>
      <w:marLeft w:val="0"/>
      <w:marRight w:val="0"/>
      <w:marTop w:val="0"/>
      <w:marBottom w:val="0"/>
      <w:divBdr>
        <w:top w:val="none" w:sz="0" w:space="0" w:color="auto"/>
        <w:left w:val="none" w:sz="0" w:space="0" w:color="auto"/>
        <w:bottom w:val="none" w:sz="0" w:space="0" w:color="auto"/>
        <w:right w:val="none" w:sz="0" w:space="0" w:color="auto"/>
      </w:divBdr>
      <w:divsChild>
        <w:div w:id="70347493">
          <w:marLeft w:val="446"/>
          <w:marRight w:val="0"/>
          <w:marTop w:val="0"/>
          <w:marBottom w:val="0"/>
          <w:divBdr>
            <w:top w:val="none" w:sz="0" w:space="0" w:color="auto"/>
            <w:left w:val="none" w:sz="0" w:space="0" w:color="auto"/>
            <w:bottom w:val="none" w:sz="0" w:space="0" w:color="auto"/>
            <w:right w:val="none" w:sz="0" w:space="0" w:color="auto"/>
          </w:divBdr>
        </w:div>
      </w:divsChild>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23369691">
      <w:bodyDiv w:val="1"/>
      <w:marLeft w:val="0"/>
      <w:marRight w:val="0"/>
      <w:marTop w:val="0"/>
      <w:marBottom w:val="0"/>
      <w:divBdr>
        <w:top w:val="none" w:sz="0" w:space="0" w:color="auto"/>
        <w:left w:val="none" w:sz="0" w:space="0" w:color="auto"/>
        <w:bottom w:val="none" w:sz="0" w:space="0" w:color="auto"/>
        <w:right w:val="none" w:sz="0" w:space="0" w:color="auto"/>
      </w:divBdr>
      <w:divsChild>
        <w:div w:id="404570377">
          <w:marLeft w:val="144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12178206">
      <w:bodyDiv w:val="1"/>
      <w:marLeft w:val="0"/>
      <w:marRight w:val="0"/>
      <w:marTop w:val="0"/>
      <w:marBottom w:val="0"/>
      <w:divBdr>
        <w:top w:val="none" w:sz="0" w:space="0" w:color="auto"/>
        <w:left w:val="none" w:sz="0" w:space="0" w:color="auto"/>
        <w:bottom w:val="none" w:sz="0" w:space="0" w:color="auto"/>
        <w:right w:val="none" w:sz="0" w:space="0" w:color="auto"/>
      </w:divBdr>
      <w:divsChild>
        <w:div w:id="1846506829">
          <w:marLeft w:val="360"/>
          <w:marRight w:val="0"/>
          <w:marTop w:val="200"/>
          <w:marBottom w:val="0"/>
          <w:divBdr>
            <w:top w:val="none" w:sz="0" w:space="0" w:color="auto"/>
            <w:left w:val="none" w:sz="0" w:space="0" w:color="auto"/>
            <w:bottom w:val="none" w:sz="0" w:space="0" w:color="auto"/>
            <w:right w:val="none" w:sz="0" w:space="0" w:color="auto"/>
          </w:divBdr>
        </w:div>
        <w:div w:id="1514689250">
          <w:marLeft w:val="1080"/>
          <w:marRight w:val="0"/>
          <w:marTop w:val="100"/>
          <w:marBottom w:val="0"/>
          <w:divBdr>
            <w:top w:val="none" w:sz="0" w:space="0" w:color="auto"/>
            <w:left w:val="none" w:sz="0" w:space="0" w:color="auto"/>
            <w:bottom w:val="none" w:sz="0" w:space="0" w:color="auto"/>
            <w:right w:val="none" w:sz="0" w:space="0" w:color="auto"/>
          </w:divBdr>
        </w:div>
        <w:div w:id="962929730">
          <w:marLeft w:val="360"/>
          <w:marRight w:val="0"/>
          <w:marTop w:val="200"/>
          <w:marBottom w:val="0"/>
          <w:divBdr>
            <w:top w:val="none" w:sz="0" w:space="0" w:color="auto"/>
            <w:left w:val="none" w:sz="0" w:space="0" w:color="auto"/>
            <w:bottom w:val="none" w:sz="0" w:space="0" w:color="auto"/>
            <w:right w:val="none" w:sz="0" w:space="0" w:color="auto"/>
          </w:divBdr>
        </w:div>
        <w:div w:id="1692142163">
          <w:marLeft w:val="360"/>
          <w:marRight w:val="0"/>
          <w:marTop w:val="200"/>
          <w:marBottom w:val="0"/>
          <w:divBdr>
            <w:top w:val="none" w:sz="0" w:space="0" w:color="auto"/>
            <w:left w:val="none" w:sz="0" w:space="0" w:color="auto"/>
            <w:bottom w:val="none" w:sz="0" w:space="0" w:color="auto"/>
            <w:right w:val="none" w:sz="0" w:space="0" w:color="auto"/>
          </w:divBdr>
        </w:div>
        <w:div w:id="1923367709">
          <w:marLeft w:val="360"/>
          <w:marRight w:val="0"/>
          <w:marTop w:val="200"/>
          <w:marBottom w:val="0"/>
          <w:divBdr>
            <w:top w:val="none" w:sz="0" w:space="0" w:color="auto"/>
            <w:left w:val="none" w:sz="0" w:space="0" w:color="auto"/>
            <w:bottom w:val="none" w:sz="0" w:space="0" w:color="auto"/>
            <w:right w:val="none" w:sz="0" w:space="0" w:color="auto"/>
          </w:divBdr>
        </w:div>
        <w:div w:id="1448311809">
          <w:marLeft w:val="1080"/>
          <w:marRight w:val="0"/>
          <w:marTop w:val="100"/>
          <w:marBottom w:val="0"/>
          <w:divBdr>
            <w:top w:val="none" w:sz="0" w:space="0" w:color="auto"/>
            <w:left w:val="none" w:sz="0" w:space="0" w:color="auto"/>
            <w:bottom w:val="none" w:sz="0" w:space="0" w:color="auto"/>
            <w:right w:val="none" w:sz="0" w:space="0" w:color="auto"/>
          </w:divBdr>
        </w:div>
        <w:div w:id="1265309762">
          <w:marLeft w:val="1080"/>
          <w:marRight w:val="0"/>
          <w:marTop w:val="100"/>
          <w:marBottom w:val="0"/>
          <w:divBdr>
            <w:top w:val="none" w:sz="0" w:space="0" w:color="auto"/>
            <w:left w:val="none" w:sz="0" w:space="0" w:color="auto"/>
            <w:bottom w:val="none" w:sz="0" w:space="0" w:color="auto"/>
            <w:right w:val="none" w:sz="0" w:space="0" w:color="auto"/>
          </w:divBdr>
        </w:div>
        <w:div w:id="476842496">
          <w:marLeft w:val="360"/>
          <w:marRight w:val="0"/>
          <w:marTop w:val="200"/>
          <w:marBottom w:val="0"/>
          <w:divBdr>
            <w:top w:val="none" w:sz="0" w:space="0" w:color="auto"/>
            <w:left w:val="none" w:sz="0" w:space="0" w:color="auto"/>
            <w:bottom w:val="none" w:sz="0" w:space="0" w:color="auto"/>
            <w:right w:val="none" w:sz="0" w:space="0" w:color="auto"/>
          </w:divBdr>
        </w:div>
        <w:div w:id="1582910241">
          <w:marLeft w:val="1080"/>
          <w:marRight w:val="0"/>
          <w:marTop w:val="100"/>
          <w:marBottom w:val="0"/>
          <w:divBdr>
            <w:top w:val="none" w:sz="0" w:space="0" w:color="auto"/>
            <w:left w:val="none" w:sz="0" w:space="0" w:color="auto"/>
            <w:bottom w:val="none" w:sz="0" w:space="0" w:color="auto"/>
            <w:right w:val="none" w:sz="0" w:space="0" w:color="auto"/>
          </w:divBdr>
        </w:div>
        <w:div w:id="1296065619">
          <w:marLeft w:val="1080"/>
          <w:marRight w:val="0"/>
          <w:marTop w:val="100"/>
          <w:marBottom w:val="0"/>
          <w:divBdr>
            <w:top w:val="none" w:sz="0" w:space="0" w:color="auto"/>
            <w:left w:val="none" w:sz="0" w:space="0" w:color="auto"/>
            <w:bottom w:val="none" w:sz="0" w:space="0" w:color="auto"/>
            <w:right w:val="none" w:sz="0" w:space="0" w:color="auto"/>
          </w:divBdr>
        </w:div>
        <w:div w:id="1568685728">
          <w:marLeft w:val="1080"/>
          <w:marRight w:val="0"/>
          <w:marTop w:val="100"/>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3475479">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428624545">
      <w:bodyDiv w:val="1"/>
      <w:marLeft w:val="0"/>
      <w:marRight w:val="0"/>
      <w:marTop w:val="0"/>
      <w:marBottom w:val="0"/>
      <w:divBdr>
        <w:top w:val="none" w:sz="0" w:space="0" w:color="auto"/>
        <w:left w:val="none" w:sz="0" w:space="0" w:color="auto"/>
        <w:bottom w:val="none" w:sz="0" w:space="0" w:color="auto"/>
        <w:right w:val="none" w:sz="0" w:space="0" w:color="auto"/>
      </w:divBdr>
      <w:divsChild>
        <w:div w:id="1536382540">
          <w:marLeft w:val="547"/>
          <w:marRight w:val="0"/>
          <w:marTop w:val="0"/>
          <w:marBottom w:val="60"/>
          <w:divBdr>
            <w:top w:val="none" w:sz="0" w:space="0" w:color="auto"/>
            <w:left w:val="none" w:sz="0" w:space="0" w:color="auto"/>
            <w:bottom w:val="none" w:sz="0" w:space="0" w:color="auto"/>
            <w:right w:val="none" w:sz="0" w:space="0" w:color="auto"/>
          </w:divBdr>
        </w:div>
        <w:div w:id="1477456088">
          <w:marLeft w:val="547"/>
          <w:marRight w:val="0"/>
          <w:marTop w:val="0"/>
          <w:marBottom w:val="60"/>
          <w:divBdr>
            <w:top w:val="none" w:sz="0" w:space="0" w:color="auto"/>
            <w:left w:val="none" w:sz="0" w:space="0" w:color="auto"/>
            <w:bottom w:val="none" w:sz="0" w:space="0" w:color="auto"/>
            <w:right w:val="none" w:sz="0" w:space="0" w:color="auto"/>
          </w:divBdr>
        </w:div>
        <w:div w:id="489056332">
          <w:marLeft w:val="547"/>
          <w:marRight w:val="0"/>
          <w:marTop w:val="0"/>
          <w:marBottom w:val="60"/>
          <w:divBdr>
            <w:top w:val="none" w:sz="0" w:space="0" w:color="auto"/>
            <w:left w:val="none" w:sz="0" w:space="0" w:color="auto"/>
            <w:bottom w:val="none" w:sz="0" w:space="0" w:color="auto"/>
            <w:right w:val="none" w:sz="0" w:space="0" w:color="auto"/>
          </w:divBdr>
        </w:div>
      </w:divsChild>
    </w:div>
    <w:div w:id="433205389">
      <w:bodyDiv w:val="1"/>
      <w:marLeft w:val="0"/>
      <w:marRight w:val="0"/>
      <w:marTop w:val="0"/>
      <w:marBottom w:val="0"/>
      <w:divBdr>
        <w:top w:val="none" w:sz="0" w:space="0" w:color="auto"/>
        <w:left w:val="none" w:sz="0" w:space="0" w:color="auto"/>
        <w:bottom w:val="none" w:sz="0" w:space="0" w:color="auto"/>
        <w:right w:val="none" w:sz="0" w:space="0" w:color="auto"/>
      </w:divBdr>
      <w:divsChild>
        <w:div w:id="1633754239">
          <w:marLeft w:val="360"/>
          <w:marRight w:val="0"/>
          <w:marTop w:val="200"/>
          <w:marBottom w:val="0"/>
          <w:divBdr>
            <w:top w:val="none" w:sz="0" w:space="0" w:color="auto"/>
            <w:left w:val="none" w:sz="0" w:space="0" w:color="auto"/>
            <w:bottom w:val="none" w:sz="0" w:space="0" w:color="auto"/>
            <w:right w:val="none" w:sz="0" w:space="0" w:color="auto"/>
          </w:divBdr>
        </w:div>
        <w:div w:id="2140371669">
          <w:marLeft w:val="1080"/>
          <w:marRight w:val="0"/>
          <w:marTop w:val="100"/>
          <w:marBottom w:val="0"/>
          <w:divBdr>
            <w:top w:val="none" w:sz="0" w:space="0" w:color="auto"/>
            <w:left w:val="none" w:sz="0" w:space="0" w:color="auto"/>
            <w:bottom w:val="none" w:sz="0" w:space="0" w:color="auto"/>
            <w:right w:val="none" w:sz="0" w:space="0" w:color="auto"/>
          </w:divBdr>
        </w:div>
        <w:div w:id="1878199063">
          <w:marLeft w:val="1080"/>
          <w:marRight w:val="0"/>
          <w:marTop w:val="100"/>
          <w:marBottom w:val="0"/>
          <w:divBdr>
            <w:top w:val="none" w:sz="0" w:space="0" w:color="auto"/>
            <w:left w:val="none" w:sz="0" w:space="0" w:color="auto"/>
            <w:bottom w:val="none" w:sz="0" w:space="0" w:color="auto"/>
            <w:right w:val="none" w:sz="0" w:space="0" w:color="auto"/>
          </w:divBdr>
        </w:div>
        <w:div w:id="2016955291">
          <w:marLeft w:val="1080"/>
          <w:marRight w:val="0"/>
          <w:marTop w:val="100"/>
          <w:marBottom w:val="0"/>
          <w:divBdr>
            <w:top w:val="none" w:sz="0" w:space="0" w:color="auto"/>
            <w:left w:val="none" w:sz="0" w:space="0" w:color="auto"/>
            <w:bottom w:val="none" w:sz="0" w:space="0" w:color="auto"/>
            <w:right w:val="none" w:sz="0" w:space="0" w:color="auto"/>
          </w:divBdr>
        </w:div>
      </w:divsChild>
    </w:div>
    <w:div w:id="481192092">
      <w:bodyDiv w:val="1"/>
      <w:marLeft w:val="0"/>
      <w:marRight w:val="0"/>
      <w:marTop w:val="0"/>
      <w:marBottom w:val="0"/>
      <w:divBdr>
        <w:top w:val="none" w:sz="0" w:space="0" w:color="auto"/>
        <w:left w:val="none" w:sz="0" w:space="0" w:color="auto"/>
        <w:bottom w:val="none" w:sz="0" w:space="0" w:color="auto"/>
        <w:right w:val="none" w:sz="0" w:space="0" w:color="auto"/>
      </w:divBdr>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11278498">
      <w:bodyDiv w:val="1"/>
      <w:marLeft w:val="0"/>
      <w:marRight w:val="0"/>
      <w:marTop w:val="0"/>
      <w:marBottom w:val="0"/>
      <w:divBdr>
        <w:top w:val="none" w:sz="0" w:space="0" w:color="auto"/>
        <w:left w:val="none" w:sz="0" w:space="0" w:color="auto"/>
        <w:bottom w:val="none" w:sz="0" w:space="0" w:color="auto"/>
        <w:right w:val="none" w:sz="0" w:space="0" w:color="auto"/>
      </w:divBdr>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5594605">
      <w:bodyDiv w:val="1"/>
      <w:marLeft w:val="0"/>
      <w:marRight w:val="0"/>
      <w:marTop w:val="0"/>
      <w:marBottom w:val="0"/>
      <w:divBdr>
        <w:top w:val="none" w:sz="0" w:space="0" w:color="auto"/>
        <w:left w:val="none" w:sz="0" w:space="0" w:color="auto"/>
        <w:bottom w:val="none" w:sz="0" w:space="0" w:color="auto"/>
        <w:right w:val="none" w:sz="0" w:space="0" w:color="auto"/>
      </w:divBdr>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697705104">
      <w:bodyDiv w:val="1"/>
      <w:marLeft w:val="0"/>
      <w:marRight w:val="0"/>
      <w:marTop w:val="0"/>
      <w:marBottom w:val="0"/>
      <w:divBdr>
        <w:top w:val="none" w:sz="0" w:space="0" w:color="auto"/>
        <w:left w:val="none" w:sz="0" w:space="0" w:color="auto"/>
        <w:bottom w:val="none" w:sz="0" w:space="0" w:color="auto"/>
        <w:right w:val="none" w:sz="0" w:space="0" w:color="auto"/>
      </w:divBdr>
      <w:divsChild>
        <w:div w:id="1876843357">
          <w:marLeft w:val="360"/>
          <w:marRight w:val="0"/>
          <w:marTop w:val="200"/>
          <w:marBottom w:val="0"/>
          <w:divBdr>
            <w:top w:val="none" w:sz="0" w:space="0" w:color="auto"/>
            <w:left w:val="none" w:sz="0" w:space="0" w:color="auto"/>
            <w:bottom w:val="none" w:sz="0" w:space="0" w:color="auto"/>
            <w:right w:val="none" w:sz="0" w:space="0" w:color="auto"/>
          </w:divBdr>
        </w:div>
      </w:divsChild>
    </w:div>
    <w:div w:id="730812410">
      <w:bodyDiv w:val="1"/>
      <w:marLeft w:val="0"/>
      <w:marRight w:val="0"/>
      <w:marTop w:val="0"/>
      <w:marBottom w:val="0"/>
      <w:divBdr>
        <w:top w:val="none" w:sz="0" w:space="0" w:color="auto"/>
        <w:left w:val="none" w:sz="0" w:space="0" w:color="auto"/>
        <w:bottom w:val="none" w:sz="0" w:space="0" w:color="auto"/>
        <w:right w:val="none" w:sz="0" w:space="0" w:color="auto"/>
      </w:divBdr>
      <w:divsChild>
        <w:div w:id="245842806">
          <w:marLeft w:val="1267"/>
          <w:marRight w:val="0"/>
          <w:marTop w:val="0"/>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1168015">
      <w:bodyDiv w:val="1"/>
      <w:marLeft w:val="0"/>
      <w:marRight w:val="0"/>
      <w:marTop w:val="0"/>
      <w:marBottom w:val="0"/>
      <w:divBdr>
        <w:top w:val="none" w:sz="0" w:space="0" w:color="auto"/>
        <w:left w:val="none" w:sz="0" w:space="0" w:color="auto"/>
        <w:bottom w:val="none" w:sz="0" w:space="0" w:color="auto"/>
        <w:right w:val="none" w:sz="0" w:space="0" w:color="auto"/>
      </w:divBdr>
      <w:divsChild>
        <w:div w:id="2040886261">
          <w:marLeft w:val="360"/>
          <w:marRight w:val="0"/>
          <w:marTop w:val="200"/>
          <w:marBottom w:val="0"/>
          <w:divBdr>
            <w:top w:val="none" w:sz="0" w:space="0" w:color="auto"/>
            <w:left w:val="none" w:sz="0" w:space="0" w:color="auto"/>
            <w:bottom w:val="none" w:sz="0" w:space="0" w:color="auto"/>
            <w:right w:val="none" w:sz="0" w:space="0" w:color="auto"/>
          </w:divBdr>
        </w:div>
        <w:div w:id="1425883649">
          <w:marLeft w:val="1080"/>
          <w:marRight w:val="0"/>
          <w:marTop w:val="100"/>
          <w:marBottom w:val="0"/>
          <w:divBdr>
            <w:top w:val="none" w:sz="0" w:space="0" w:color="auto"/>
            <w:left w:val="none" w:sz="0" w:space="0" w:color="auto"/>
            <w:bottom w:val="none" w:sz="0" w:space="0" w:color="auto"/>
            <w:right w:val="none" w:sz="0" w:space="0" w:color="auto"/>
          </w:divBdr>
        </w:div>
        <w:div w:id="720056024">
          <w:marLeft w:val="1800"/>
          <w:marRight w:val="0"/>
          <w:marTop w:val="100"/>
          <w:marBottom w:val="0"/>
          <w:divBdr>
            <w:top w:val="none" w:sz="0" w:space="0" w:color="auto"/>
            <w:left w:val="none" w:sz="0" w:space="0" w:color="auto"/>
            <w:bottom w:val="none" w:sz="0" w:space="0" w:color="auto"/>
            <w:right w:val="none" w:sz="0" w:space="0" w:color="auto"/>
          </w:divBdr>
        </w:div>
        <w:div w:id="381171714">
          <w:marLeft w:val="360"/>
          <w:marRight w:val="0"/>
          <w:marTop w:val="200"/>
          <w:marBottom w:val="0"/>
          <w:divBdr>
            <w:top w:val="none" w:sz="0" w:space="0" w:color="auto"/>
            <w:left w:val="none" w:sz="0" w:space="0" w:color="auto"/>
            <w:bottom w:val="none" w:sz="0" w:space="0" w:color="auto"/>
            <w:right w:val="none" w:sz="0" w:space="0" w:color="auto"/>
          </w:divBdr>
        </w:div>
        <w:div w:id="1652560698">
          <w:marLeft w:val="1080"/>
          <w:marRight w:val="0"/>
          <w:marTop w:val="100"/>
          <w:marBottom w:val="0"/>
          <w:divBdr>
            <w:top w:val="none" w:sz="0" w:space="0" w:color="auto"/>
            <w:left w:val="none" w:sz="0" w:space="0" w:color="auto"/>
            <w:bottom w:val="none" w:sz="0" w:space="0" w:color="auto"/>
            <w:right w:val="none" w:sz="0" w:space="0" w:color="auto"/>
          </w:divBdr>
        </w:div>
        <w:div w:id="1821537417">
          <w:marLeft w:val="1800"/>
          <w:marRight w:val="0"/>
          <w:marTop w:val="100"/>
          <w:marBottom w:val="0"/>
          <w:divBdr>
            <w:top w:val="none" w:sz="0" w:space="0" w:color="auto"/>
            <w:left w:val="none" w:sz="0" w:space="0" w:color="auto"/>
            <w:bottom w:val="none" w:sz="0" w:space="0" w:color="auto"/>
            <w:right w:val="none" w:sz="0" w:space="0" w:color="auto"/>
          </w:divBdr>
        </w:div>
        <w:div w:id="389962115">
          <w:marLeft w:val="360"/>
          <w:marRight w:val="0"/>
          <w:marTop w:val="200"/>
          <w:marBottom w:val="0"/>
          <w:divBdr>
            <w:top w:val="none" w:sz="0" w:space="0" w:color="auto"/>
            <w:left w:val="none" w:sz="0" w:space="0" w:color="auto"/>
            <w:bottom w:val="none" w:sz="0" w:space="0" w:color="auto"/>
            <w:right w:val="none" w:sz="0" w:space="0" w:color="auto"/>
          </w:divBdr>
        </w:div>
        <w:div w:id="1617954459">
          <w:marLeft w:val="1080"/>
          <w:marRight w:val="0"/>
          <w:marTop w:val="100"/>
          <w:marBottom w:val="0"/>
          <w:divBdr>
            <w:top w:val="none" w:sz="0" w:space="0" w:color="auto"/>
            <w:left w:val="none" w:sz="0" w:space="0" w:color="auto"/>
            <w:bottom w:val="none" w:sz="0" w:space="0" w:color="auto"/>
            <w:right w:val="none" w:sz="0" w:space="0" w:color="auto"/>
          </w:divBdr>
        </w:div>
        <w:div w:id="375159418">
          <w:marLeft w:val="1080"/>
          <w:marRight w:val="0"/>
          <w:marTop w:val="100"/>
          <w:marBottom w:val="0"/>
          <w:divBdr>
            <w:top w:val="none" w:sz="0" w:space="0" w:color="auto"/>
            <w:left w:val="none" w:sz="0" w:space="0" w:color="auto"/>
            <w:bottom w:val="none" w:sz="0" w:space="0" w:color="auto"/>
            <w:right w:val="none" w:sz="0" w:space="0" w:color="auto"/>
          </w:divBdr>
        </w:div>
        <w:div w:id="1017586657">
          <w:marLeft w:val="360"/>
          <w:marRight w:val="0"/>
          <w:marTop w:val="200"/>
          <w:marBottom w:val="0"/>
          <w:divBdr>
            <w:top w:val="none" w:sz="0" w:space="0" w:color="auto"/>
            <w:left w:val="none" w:sz="0" w:space="0" w:color="auto"/>
            <w:bottom w:val="none" w:sz="0" w:space="0" w:color="auto"/>
            <w:right w:val="none" w:sz="0" w:space="0" w:color="auto"/>
          </w:divBdr>
        </w:div>
        <w:div w:id="1161196722">
          <w:marLeft w:val="1080"/>
          <w:marRight w:val="0"/>
          <w:marTop w:val="100"/>
          <w:marBottom w:val="0"/>
          <w:divBdr>
            <w:top w:val="none" w:sz="0" w:space="0" w:color="auto"/>
            <w:left w:val="none" w:sz="0" w:space="0" w:color="auto"/>
            <w:bottom w:val="none" w:sz="0" w:space="0" w:color="auto"/>
            <w:right w:val="none" w:sz="0" w:space="0" w:color="auto"/>
          </w:divBdr>
        </w:div>
        <w:div w:id="270362183">
          <w:marLeft w:val="1080"/>
          <w:marRight w:val="0"/>
          <w:marTop w:val="100"/>
          <w:marBottom w:val="0"/>
          <w:divBdr>
            <w:top w:val="none" w:sz="0" w:space="0" w:color="auto"/>
            <w:left w:val="none" w:sz="0" w:space="0" w:color="auto"/>
            <w:bottom w:val="none" w:sz="0" w:space="0" w:color="auto"/>
            <w:right w:val="none" w:sz="0" w:space="0" w:color="auto"/>
          </w:divBdr>
        </w:div>
        <w:div w:id="1132208004">
          <w:marLeft w:val="1080"/>
          <w:marRight w:val="0"/>
          <w:marTop w:val="100"/>
          <w:marBottom w:val="0"/>
          <w:divBdr>
            <w:top w:val="none" w:sz="0" w:space="0" w:color="auto"/>
            <w:left w:val="none" w:sz="0" w:space="0" w:color="auto"/>
            <w:bottom w:val="none" w:sz="0" w:space="0" w:color="auto"/>
            <w:right w:val="none" w:sz="0" w:space="0" w:color="auto"/>
          </w:divBdr>
        </w:div>
        <w:div w:id="1836871107">
          <w:marLeft w:val="1080"/>
          <w:marRight w:val="0"/>
          <w:marTop w:val="100"/>
          <w:marBottom w:val="0"/>
          <w:divBdr>
            <w:top w:val="none" w:sz="0" w:space="0" w:color="auto"/>
            <w:left w:val="none" w:sz="0" w:space="0" w:color="auto"/>
            <w:bottom w:val="none" w:sz="0" w:space="0" w:color="auto"/>
            <w:right w:val="none" w:sz="0" w:space="0" w:color="auto"/>
          </w:divBdr>
        </w:div>
        <w:div w:id="549149390">
          <w:marLeft w:val="360"/>
          <w:marRight w:val="0"/>
          <w:marTop w:val="200"/>
          <w:marBottom w:val="0"/>
          <w:divBdr>
            <w:top w:val="none" w:sz="0" w:space="0" w:color="auto"/>
            <w:left w:val="none" w:sz="0" w:space="0" w:color="auto"/>
            <w:bottom w:val="none" w:sz="0" w:space="0" w:color="auto"/>
            <w:right w:val="none" w:sz="0" w:space="0" w:color="auto"/>
          </w:divBdr>
        </w:div>
      </w:divsChild>
    </w:div>
    <w:div w:id="778334898">
      <w:bodyDiv w:val="1"/>
      <w:marLeft w:val="0"/>
      <w:marRight w:val="0"/>
      <w:marTop w:val="0"/>
      <w:marBottom w:val="0"/>
      <w:divBdr>
        <w:top w:val="none" w:sz="0" w:space="0" w:color="auto"/>
        <w:left w:val="none" w:sz="0" w:space="0" w:color="auto"/>
        <w:bottom w:val="none" w:sz="0" w:space="0" w:color="auto"/>
        <w:right w:val="none" w:sz="0" w:space="0" w:color="auto"/>
      </w:divBdr>
      <w:divsChild>
        <w:div w:id="2025204718">
          <w:marLeft w:val="360"/>
          <w:marRight w:val="0"/>
          <w:marTop w:val="200"/>
          <w:marBottom w:val="0"/>
          <w:divBdr>
            <w:top w:val="none" w:sz="0" w:space="0" w:color="auto"/>
            <w:left w:val="none" w:sz="0" w:space="0" w:color="auto"/>
            <w:bottom w:val="none" w:sz="0" w:space="0" w:color="auto"/>
            <w:right w:val="none" w:sz="0" w:space="0" w:color="auto"/>
          </w:divBdr>
        </w:div>
        <w:div w:id="1835955933">
          <w:marLeft w:val="360"/>
          <w:marRight w:val="0"/>
          <w:marTop w:val="2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23933355">
      <w:bodyDiv w:val="1"/>
      <w:marLeft w:val="0"/>
      <w:marRight w:val="0"/>
      <w:marTop w:val="0"/>
      <w:marBottom w:val="0"/>
      <w:divBdr>
        <w:top w:val="none" w:sz="0" w:space="0" w:color="auto"/>
        <w:left w:val="none" w:sz="0" w:space="0" w:color="auto"/>
        <w:bottom w:val="none" w:sz="0" w:space="0" w:color="auto"/>
        <w:right w:val="none" w:sz="0" w:space="0" w:color="auto"/>
      </w:divBdr>
    </w:div>
    <w:div w:id="826671276">
      <w:bodyDiv w:val="1"/>
      <w:marLeft w:val="0"/>
      <w:marRight w:val="0"/>
      <w:marTop w:val="0"/>
      <w:marBottom w:val="0"/>
      <w:divBdr>
        <w:top w:val="none" w:sz="0" w:space="0" w:color="auto"/>
        <w:left w:val="none" w:sz="0" w:space="0" w:color="auto"/>
        <w:bottom w:val="none" w:sz="0" w:space="0" w:color="auto"/>
        <w:right w:val="none" w:sz="0" w:space="0" w:color="auto"/>
      </w:divBdr>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836043371">
      <w:bodyDiv w:val="1"/>
      <w:marLeft w:val="0"/>
      <w:marRight w:val="0"/>
      <w:marTop w:val="0"/>
      <w:marBottom w:val="0"/>
      <w:divBdr>
        <w:top w:val="none" w:sz="0" w:space="0" w:color="auto"/>
        <w:left w:val="none" w:sz="0" w:space="0" w:color="auto"/>
        <w:bottom w:val="none" w:sz="0" w:space="0" w:color="auto"/>
        <w:right w:val="none" w:sz="0" w:space="0" w:color="auto"/>
      </w:divBdr>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05089408">
      <w:bodyDiv w:val="1"/>
      <w:marLeft w:val="0"/>
      <w:marRight w:val="0"/>
      <w:marTop w:val="0"/>
      <w:marBottom w:val="0"/>
      <w:divBdr>
        <w:top w:val="none" w:sz="0" w:space="0" w:color="auto"/>
        <w:left w:val="none" w:sz="0" w:space="0" w:color="auto"/>
        <w:bottom w:val="none" w:sz="0" w:space="0" w:color="auto"/>
        <w:right w:val="none" w:sz="0" w:space="0" w:color="auto"/>
      </w:divBdr>
    </w:div>
    <w:div w:id="1022584000">
      <w:bodyDiv w:val="1"/>
      <w:marLeft w:val="0"/>
      <w:marRight w:val="0"/>
      <w:marTop w:val="0"/>
      <w:marBottom w:val="0"/>
      <w:divBdr>
        <w:top w:val="none" w:sz="0" w:space="0" w:color="auto"/>
        <w:left w:val="none" w:sz="0" w:space="0" w:color="auto"/>
        <w:bottom w:val="none" w:sz="0" w:space="0" w:color="auto"/>
        <w:right w:val="none" w:sz="0" w:space="0" w:color="auto"/>
      </w:divBdr>
      <w:divsChild>
        <w:div w:id="1483739653">
          <w:marLeft w:val="360"/>
          <w:marRight w:val="0"/>
          <w:marTop w:val="200"/>
          <w:marBottom w:val="0"/>
          <w:divBdr>
            <w:top w:val="none" w:sz="0" w:space="0" w:color="auto"/>
            <w:left w:val="none" w:sz="0" w:space="0" w:color="auto"/>
            <w:bottom w:val="none" w:sz="0" w:space="0" w:color="auto"/>
            <w:right w:val="none" w:sz="0" w:space="0" w:color="auto"/>
          </w:divBdr>
        </w:div>
        <w:div w:id="1633366857">
          <w:marLeft w:val="1080"/>
          <w:marRight w:val="0"/>
          <w:marTop w:val="100"/>
          <w:marBottom w:val="0"/>
          <w:divBdr>
            <w:top w:val="none" w:sz="0" w:space="0" w:color="auto"/>
            <w:left w:val="none" w:sz="0" w:space="0" w:color="auto"/>
            <w:bottom w:val="none" w:sz="0" w:space="0" w:color="auto"/>
            <w:right w:val="none" w:sz="0" w:space="0" w:color="auto"/>
          </w:divBdr>
        </w:div>
        <w:div w:id="226839827">
          <w:marLeft w:val="1800"/>
          <w:marRight w:val="0"/>
          <w:marTop w:val="100"/>
          <w:marBottom w:val="0"/>
          <w:divBdr>
            <w:top w:val="none" w:sz="0" w:space="0" w:color="auto"/>
            <w:left w:val="none" w:sz="0" w:space="0" w:color="auto"/>
            <w:bottom w:val="none" w:sz="0" w:space="0" w:color="auto"/>
            <w:right w:val="none" w:sz="0" w:space="0" w:color="auto"/>
          </w:divBdr>
        </w:div>
        <w:div w:id="821194407">
          <w:marLeft w:val="1800"/>
          <w:marRight w:val="0"/>
          <w:marTop w:val="100"/>
          <w:marBottom w:val="0"/>
          <w:divBdr>
            <w:top w:val="none" w:sz="0" w:space="0" w:color="auto"/>
            <w:left w:val="none" w:sz="0" w:space="0" w:color="auto"/>
            <w:bottom w:val="none" w:sz="0" w:space="0" w:color="auto"/>
            <w:right w:val="none" w:sz="0" w:space="0" w:color="auto"/>
          </w:divBdr>
        </w:div>
        <w:div w:id="595527590">
          <w:marLeft w:val="1800"/>
          <w:marRight w:val="0"/>
          <w:marTop w:val="100"/>
          <w:marBottom w:val="0"/>
          <w:divBdr>
            <w:top w:val="none" w:sz="0" w:space="0" w:color="auto"/>
            <w:left w:val="none" w:sz="0" w:space="0" w:color="auto"/>
            <w:bottom w:val="none" w:sz="0" w:space="0" w:color="auto"/>
            <w:right w:val="none" w:sz="0" w:space="0" w:color="auto"/>
          </w:divBdr>
        </w:div>
        <w:div w:id="148329289">
          <w:marLeft w:val="1080"/>
          <w:marRight w:val="0"/>
          <w:marTop w:val="100"/>
          <w:marBottom w:val="0"/>
          <w:divBdr>
            <w:top w:val="none" w:sz="0" w:space="0" w:color="auto"/>
            <w:left w:val="none" w:sz="0" w:space="0" w:color="auto"/>
            <w:bottom w:val="none" w:sz="0" w:space="0" w:color="auto"/>
            <w:right w:val="none" w:sz="0" w:space="0" w:color="auto"/>
          </w:divBdr>
        </w:div>
        <w:div w:id="529684776">
          <w:marLeft w:val="1800"/>
          <w:marRight w:val="0"/>
          <w:marTop w:val="100"/>
          <w:marBottom w:val="0"/>
          <w:divBdr>
            <w:top w:val="none" w:sz="0" w:space="0" w:color="auto"/>
            <w:left w:val="none" w:sz="0" w:space="0" w:color="auto"/>
            <w:bottom w:val="none" w:sz="0" w:space="0" w:color="auto"/>
            <w:right w:val="none" w:sz="0" w:space="0" w:color="auto"/>
          </w:divBdr>
        </w:div>
        <w:div w:id="774787704">
          <w:marLeft w:val="1800"/>
          <w:marRight w:val="0"/>
          <w:marTop w:val="100"/>
          <w:marBottom w:val="0"/>
          <w:divBdr>
            <w:top w:val="none" w:sz="0" w:space="0" w:color="auto"/>
            <w:left w:val="none" w:sz="0" w:space="0" w:color="auto"/>
            <w:bottom w:val="none" w:sz="0" w:space="0" w:color="auto"/>
            <w:right w:val="none" w:sz="0" w:space="0" w:color="auto"/>
          </w:divBdr>
        </w:div>
        <w:div w:id="2010712730">
          <w:marLeft w:val="1800"/>
          <w:marRight w:val="0"/>
          <w:marTop w:val="100"/>
          <w:marBottom w:val="0"/>
          <w:divBdr>
            <w:top w:val="none" w:sz="0" w:space="0" w:color="auto"/>
            <w:left w:val="none" w:sz="0" w:space="0" w:color="auto"/>
            <w:bottom w:val="none" w:sz="0" w:space="0" w:color="auto"/>
            <w:right w:val="none" w:sz="0" w:space="0" w:color="auto"/>
          </w:divBdr>
        </w:div>
      </w:divsChild>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01100562">
      <w:bodyDiv w:val="1"/>
      <w:marLeft w:val="0"/>
      <w:marRight w:val="0"/>
      <w:marTop w:val="0"/>
      <w:marBottom w:val="0"/>
      <w:divBdr>
        <w:top w:val="none" w:sz="0" w:space="0" w:color="auto"/>
        <w:left w:val="none" w:sz="0" w:space="0" w:color="auto"/>
        <w:bottom w:val="none" w:sz="0" w:space="0" w:color="auto"/>
        <w:right w:val="none" w:sz="0" w:space="0" w:color="auto"/>
      </w:divBdr>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37600161">
      <w:bodyDiv w:val="1"/>
      <w:marLeft w:val="0"/>
      <w:marRight w:val="0"/>
      <w:marTop w:val="0"/>
      <w:marBottom w:val="0"/>
      <w:divBdr>
        <w:top w:val="none" w:sz="0" w:space="0" w:color="auto"/>
        <w:left w:val="none" w:sz="0" w:space="0" w:color="auto"/>
        <w:bottom w:val="none" w:sz="0" w:space="0" w:color="auto"/>
        <w:right w:val="none" w:sz="0" w:space="0" w:color="auto"/>
      </w:divBdr>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77577829">
      <w:bodyDiv w:val="1"/>
      <w:marLeft w:val="0"/>
      <w:marRight w:val="0"/>
      <w:marTop w:val="0"/>
      <w:marBottom w:val="0"/>
      <w:divBdr>
        <w:top w:val="none" w:sz="0" w:space="0" w:color="auto"/>
        <w:left w:val="none" w:sz="0" w:space="0" w:color="auto"/>
        <w:bottom w:val="none" w:sz="0" w:space="0" w:color="auto"/>
        <w:right w:val="none" w:sz="0" w:space="0" w:color="auto"/>
      </w:divBdr>
      <w:divsChild>
        <w:div w:id="1788966089">
          <w:marLeft w:val="360"/>
          <w:marRight w:val="0"/>
          <w:marTop w:val="200"/>
          <w:marBottom w:val="0"/>
          <w:divBdr>
            <w:top w:val="none" w:sz="0" w:space="0" w:color="auto"/>
            <w:left w:val="none" w:sz="0" w:space="0" w:color="auto"/>
            <w:bottom w:val="none" w:sz="0" w:space="0" w:color="auto"/>
            <w:right w:val="none" w:sz="0" w:space="0" w:color="auto"/>
          </w:divBdr>
        </w:div>
        <w:div w:id="4210840">
          <w:marLeft w:val="1080"/>
          <w:marRight w:val="0"/>
          <w:marTop w:val="100"/>
          <w:marBottom w:val="0"/>
          <w:divBdr>
            <w:top w:val="none" w:sz="0" w:space="0" w:color="auto"/>
            <w:left w:val="none" w:sz="0" w:space="0" w:color="auto"/>
            <w:bottom w:val="none" w:sz="0" w:space="0" w:color="auto"/>
            <w:right w:val="none" w:sz="0" w:space="0" w:color="auto"/>
          </w:divBdr>
        </w:div>
        <w:div w:id="635069722">
          <w:marLeft w:val="108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4438048">
      <w:bodyDiv w:val="1"/>
      <w:marLeft w:val="0"/>
      <w:marRight w:val="0"/>
      <w:marTop w:val="0"/>
      <w:marBottom w:val="0"/>
      <w:divBdr>
        <w:top w:val="none" w:sz="0" w:space="0" w:color="auto"/>
        <w:left w:val="none" w:sz="0" w:space="0" w:color="auto"/>
        <w:bottom w:val="none" w:sz="0" w:space="0" w:color="auto"/>
        <w:right w:val="none" w:sz="0" w:space="0" w:color="auto"/>
      </w:divBdr>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68152600">
      <w:bodyDiv w:val="1"/>
      <w:marLeft w:val="0"/>
      <w:marRight w:val="0"/>
      <w:marTop w:val="0"/>
      <w:marBottom w:val="0"/>
      <w:divBdr>
        <w:top w:val="none" w:sz="0" w:space="0" w:color="auto"/>
        <w:left w:val="none" w:sz="0" w:space="0" w:color="auto"/>
        <w:bottom w:val="none" w:sz="0" w:space="0" w:color="auto"/>
        <w:right w:val="none" w:sz="0" w:space="0" w:color="auto"/>
      </w:divBdr>
      <w:divsChild>
        <w:div w:id="165293124">
          <w:marLeft w:val="360"/>
          <w:marRight w:val="0"/>
          <w:marTop w:val="200"/>
          <w:marBottom w:val="0"/>
          <w:divBdr>
            <w:top w:val="none" w:sz="0" w:space="0" w:color="auto"/>
            <w:left w:val="none" w:sz="0" w:space="0" w:color="auto"/>
            <w:bottom w:val="none" w:sz="0" w:space="0" w:color="auto"/>
            <w:right w:val="none" w:sz="0" w:space="0" w:color="auto"/>
          </w:divBdr>
        </w:div>
        <w:div w:id="16779710">
          <w:marLeft w:val="1080"/>
          <w:marRight w:val="0"/>
          <w:marTop w:val="100"/>
          <w:marBottom w:val="0"/>
          <w:divBdr>
            <w:top w:val="none" w:sz="0" w:space="0" w:color="auto"/>
            <w:left w:val="none" w:sz="0" w:space="0" w:color="auto"/>
            <w:bottom w:val="none" w:sz="0" w:space="0" w:color="auto"/>
            <w:right w:val="none" w:sz="0" w:space="0" w:color="auto"/>
          </w:divBdr>
        </w:div>
        <w:div w:id="2097633128">
          <w:marLeft w:val="1080"/>
          <w:marRight w:val="0"/>
          <w:marTop w:val="100"/>
          <w:marBottom w:val="0"/>
          <w:divBdr>
            <w:top w:val="none" w:sz="0" w:space="0" w:color="auto"/>
            <w:left w:val="none" w:sz="0" w:space="0" w:color="auto"/>
            <w:bottom w:val="none" w:sz="0" w:space="0" w:color="auto"/>
            <w:right w:val="none" w:sz="0" w:space="0" w:color="auto"/>
          </w:divBdr>
        </w:div>
        <w:div w:id="140656704">
          <w:marLeft w:val="1080"/>
          <w:marRight w:val="0"/>
          <w:marTop w:val="100"/>
          <w:marBottom w:val="0"/>
          <w:divBdr>
            <w:top w:val="none" w:sz="0" w:space="0" w:color="auto"/>
            <w:left w:val="none" w:sz="0" w:space="0" w:color="auto"/>
            <w:bottom w:val="none" w:sz="0" w:space="0" w:color="auto"/>
            <w:right w:val="none" w:sz="0" w:space="0" w:color="auto"/>
          </w:divBdr>
        </w:div>
        <w:div w:id="897782634">
          <w:marLeft w:val="1800"/>
          <w:marRight w:val="0"/>
          <w:marTop w:val="100"/>
          <w:marBottom w:val="0"/>
          <w:divBdr>
            <w:top w:val="none" w:sz="0" w:space="0" w:color="auto"/>
            <w:left w:val="none" w:sz="0" w:space="0" w:color="auto"/>
            <w:bottom w:val="none" w:sz="0" w:space="0" w:color="auto"/>
            <w:right w:val="none" w:sz="0" w:space="0" w:color="auto"/>
          </w:divBdr>
        </w:div>
        <w:div w:id="1459226978">
          <w:marLeft w:val="1800"/>
          <w:marRight w:val="0"/>
          <w:marTop w:val="100"/>
          <w:marBottom w:val="0"/>
          <w:divBdr>
            <w:top w:val="none" w:sz="0" w:space="0" w:color="auto"/>
            <w:left w:val="none" w:sz="0" w:space="0" w:color="auto"/>
            <w:bottom w:val="none" w:sz="0" w:space="0" w:color="auto"/>
            <w:right w:val="none" w:sz="0" w:space="0" w:color="auto"/>
          </w:divBdr>
        </w:div>
        <w:div w:id="139348844">
          <w:marLeft w:val="360"/>
          <w:marRight w:val="0"/>
          <w:marTop w:val="200"/>
          <w:marBottom w:val="0"/>
          <w:divBdr>
            <w:top w:val="none" w:sz="0" w:space="0" w:color="auto"/>
            <w:left w:val="none" w:sz="0" w:space="0" w:color="auto"/>
            <w:bottom w:val="none" w:sz="0" w:space="0" w:color="auto"/>
            <w:right w:val="none" w:sz="0" w:space="0" w:color="auto"/>
          </w:divBdr>
        </w:div>
        <w:div w:id="353772079">
          <w:marLeft w:val="1080"/>
          <w:marRight w:val="0"/>
          <w:marTop w:val="100"/>
          <w:marBottom w:val="0"/>
          <w:divBdr>
            <w:top w:val="none" w:sz="0" w:space="0" w:color="auto"/>
            <w:left w:val="none" w:sz="0" w:space="0" w:color="auto"/>
            <w:bottom w:val="none" w:sz="0" w:space="0" w:color="auto"/>
            <w:right w:val="none" w:sz="0" w:space="0" w:color="auto"/>
          </w:divBdr>
        </w:div>
        <w:div w:id="2323861">
          <w:marLeft w:val="1800"/>
          <w:marRight w:val="0"/>
          <w:marTop w:val="100"/>
          <w:marBottom w:val="0"/>
          <w:divBdr>
            <w:top w:val="none" w:sz="0" w:space="0" w:color="auto"/>
            <w:left w:val="none" w:sz="0" w:space="0" w:color="auto"/>
            <w:bottom w:val="none" w:sz="0" w:space="0" w:color="auto"/>
            <w:right w:val="none" w:sz="0" w:space="0" w:color="auto"/>
          </w:divBdr>
        </w:div>
        <w:div w:id="357237369">
          <w:marLeft w:val="1080"/>
          <w:marRight w:val="0"/>
          <w:marTop w:val="100"/>
          <w:marBottom w:val="0"/>
          <w:divBdr>
            <w:top w:val="none" w:sz="0" w:space="0" w:color="auto"/>
            <w:left w:val="none" w:sz="0" w:space="0" w:color="auto"/>
            <w:bottom w:val="none" w:sz="0" w:space="0" w:color="auto"/>
            <w:right w:val="none" w:sz="0" w:space="0" w:color="auto"/>
          </w:divBdr>
        </w:div>
        <w:div w:id="2103141790">
          <w:marLeft w:val="1080"/>
          <w:marRight w:val="0"/>
          <w:marTop w:val="100"/>
          <w:marBottom w:val="0"/>
          <w:divBdr>
            <w:top w:val="none" w:sz="0" w:space="0" w:color="auto"/>
            <w:left w:val="none" w:sz="0" w:space="0" w:color="auto"/>
            <w:bottom w:val="none" w:sz="0" w:space="0" w:color="auto"/>
            <w:right w:val="none" w:sz="0" w:space="0" w:color="auto"/>
          </w:divBdr>
        </w:div>
        <w:div w:id="1676031949">
          <w:marLeft w:val="1800"/>
          <w:marRight w:val="0"/>
          <w:marTop w:val="100"/>
          <w:marBottom w:val="0"/>
          <w:divBdr>
            <w:top w:val="none" w:sz="0" w:space="0" w:color="auto"/>
            <w:left w:val="none" w:sz="0" w:space="0" w:color="auto"/>
            <w:bottom w:val="none" w:sz="0" w:space="0" w:color="auto"/>
            <w:right w:val="none" w:sz="0" w:space="0" w:color="auto"/>
          </w:divBdr>
        </w:div>
        <w:div w:id="260457690">
          <w:marLeft w:val="1800"/>
          <w:marRight w:val="0"/>
          <w:marTop w:val="100"/>
          <w:marBottom w:val="0"/>
          <w:divBdr>
            <w:top w:val="none" w:sz="0" w:space="0" w:color="auto"/>
            <w:left w:val="none" w:sz="0" w:space="0" w:color="auto"/>
            <w:bottom w:val="none" w:sz="0" w:space="0" w:color="auto"/>
            <w:right w:val="none" w:sz="0" w:space="0" w:color="auto"/>
          </w:divBdr>
        </w:div>
        <w:div w:id="1008945115">
          <w:marLeft w:val="360"/>
          <w:marRight w:val="0"/>
          <w:marTop w:val="200"/>
          <w:marBottom w:val="0"/>
          <w:divBdr>
            <w:top w:val="none" w:sz="0" w:space="0" w:color="auto"/>
            <w:left w:val="none" w:sz="0" w:space="0" w:color="auto"/>
            <w:bottom w:val="none" w:sz="0" w:space="0" w:color="auto"/>
            <w:right w:val="none" w:sz="0" w:space="0" w:color="auto"/>
          </w:divBdr>
        </w:div>
      </w:divsChild>
    </w:div>
    <w:div w:id="1286161708">
      <w:bodyDiv w:val="1"/>
      <w:marLeft w:val="0"/>
      <w:marRight w:val="0"/>
      <w:marTop w:val="0"/>
      <w:marBottom w:val="0"/>
      <w:divBdr>
        <w:top w:val="none" w:sz="0" w:space="0" w:color="auto"/>
        <w:left w:val="none" w:sz="0" w:space="0" w:color="auto"/>
        <w:bottom w:val="none" w:sz="0" w:space="0" w:color="auto"/>
        <w:right w:val="none" w:sz="0" w:space="0" w:color="auto"/>
      </w:divBdr>
      <w:divsChild>
        <w:div w:id="356083575">
          <w:marLeft w:val="1080"/>
          <w:marRight w:val="0"/>
          <w:marTop w:val="100"/>
          <w:marBottom w:val="0"/>
          <w:divBdr>
            <w:top w:val="none" w:sz="0" w:space="0" w:color="auto"/>
            <w:left w:val="none" w:sz="0" w:space="0" w:color="auto"/>
            <w:bottom w:val="none" w:sz="0" w:space="0" w:color="auto"/>
            <w:right w:val="none" w:sz="0" w:space="0" w:color="auto"/>
          </w:divBdr>
        </w:div>
        <w:div w:id="1116170946">
          <w:marLeft w:val="1800"/>
          <w:marRight w:val="0"/>
          <w:marTop w:val="100"/>
          <w:marBottom w:val="0"/>
          <w:divBdr>
            <w:top w:val="none" w:sz="0" w:space="0" w:color="auto"/>
            <w:left w:val="none" w:sz="0" w:space="0" w:color="auto"/>
            <w:bottom w:val="none" w:sz="0" w:space="0" w:color="auto"/>
            <w:right w:val="none" w:sz="0" w:space="0" w:color="auto"/>
          </w:divBdr>
        </w:div>
        <w:div w:id="1080174295">
          <w:marLeft w:val="1800"/>
          <w:marRight w:val="0"/>
          <w:marTop w:val="100"/>
          <w:marBottom w:val="0"/>
          <w:divBdr>
            <w:top w:val="none" w:sz="0" w:space="0" w:color="auto"/>
            <w:left w:val="none" w:sz="0" w:space="0" w:color="auto"/>
            <w:bottom w:val="none" w:sz="0" w:space="0" w:color="auto"/>
            <w:right w:val="none" w:sz="0" w:space="0" w:color="auto"/>
          </w:divBdr>
        </w:div>
        <w:div w:id="1890335221">
          <w:marLeft w:val="1800"/>
          <w:marRight w:val="0"/>
          <w:marTop w:val="100"/>
          <w:marBottom w:val="0"/>
          <w:divBdr>
            <w:top w:val="none" w:sz="0" w:space="0" w:color="auto"/>
            <w:left w:val="none" w:sz="0" w:space="0" w:color="auto"/>
            <w:bottom w:val="none" w:sz="0" w:space="0" w:color="auto"/>
            <w:right w:val="none" w:sz="0" w:space="0" w:color="auto"/>
          </w:divBdr>
        </w:div>
        <w:div w:id="664015007">
          <w:marLeft w:val="1800"/>
          <w:marRight w:val="0"/>
          <w:marTop w:val="100"/>
          <w:marBottom w:val="0"/>
          <w:divBdr>
            <w:top w:val="none" w:sz="0" w:space="0" w:color="auto"/>
            <w:left w:val="none" w:sz="0" w:space="0" w:color="auto"/>
            <w:bottom w:val="none" w:sz="0" w:space="0" w:color="auto"/>
            <w:right w:val="none" w:sz="0" w:space="0" w:color="auto"/>
          </w:divBdr>
        </w:div>
        <w:div w:id="1117259567">
          <w:marLeft w:val="1080"/>
          <w:marRight w:val="0"/>
          <w:marTop w:val="100"/>
          <w:marBottom w:val="0"/>
          <w:divBdr>
            <w:top w:val="none" w:sz="0" w:space="0" w:color="auto"/>
            <w:left w:val="none" w:sz="0" w:space="0" w:color="auto"/>
            <w:bottom w:val="none" w:sz="0" w:space="0" w:color="auto"/>
            <w:right w:val="none" w:sz="0" w:space="0" w:color="auto"/>
          </w:divBdr>
        </w:div>
        <w:div w:id="1657421043">
          <w:marLeft w:val="1800"/>
          <w:marRight w:val="0"/>
          <w:marTop w:val="100"/>
          <w:marBottom w:val="0"/>
          <w:divBdr>
            <w:top w:val="none" w:sz="0" w:space="0" w:color="auto"/>
            <w:left w:val="none" w:sz="0" w:space="0" w:color="auto"/>
            <w:bottom w:val="none" w:sz="0" w:space="0" w:color="auto"/>
            <w:right w:val="none" w:sz="0" w:space="0" w:color="auto"/>
          </w:divBdr>
        </w:div>
        <w:div w:id="1536699295">
          <w:marLeft w:val="1080"/>
          <w:marRight w:val="0"/>
          <w:marTop w:val="100"/>
          <w:marBottom w:val="0"/>
          <w:divBdr>
            <w:top w:val="none" w:sz="0" w:space="0" w:color="auto"/>
            <w:left w:val="none" w:sz="0" w:space="0" w:color="auto"/>
            <w:bottom w:val="none" w:sz="0" w:space="0" w:color="auto"/>
            <w:right w:val="none" w:sz="0" w:space="0" w:color="auto"/>
          </w:divBdr>
        </w:div>
        <w:div w:id="812722561">
          <w:marLeft w:val="1080"/>
          <w:marRight w:val="0"/>
          <w:marTop w:val="100"/>
          <w:marBottom w:val="0"/>
          <w:divBdr>
            <w:top w:val="none" w:sz="0" w:space="0" w:color="auto"/>
            <w:left w:val="none" w:sz="0" w:space="0" w:color="auto"/>
            <w:bottom w:val="none" w:sz="0" w:space="0" w:color="auto"/>
            <w:right w:val="none" w:sz="0" w:space="0" w:color="auto"/>
          </w:divBdr>
        </w:div>
      </w:divsChild>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34264949">
      <w:bodyDiv w:val="1"/>
      <w:marLeft w:val="0"/>
      <w:marRight w:val="0"/>
      <w:marTop w:val="0"/>
      <w:marBottom w:val="0"/>
      <w:divBdr>
        <w:top w:val="none" w:sz="0" w:space="0" w:color="auto"/>
        <w:left w:val="none" w:sz="0" w:space="0" w:color="auto"/>
        <w:bottom w:val="none" w:sz="0" w:space="0" w:color="auto"/>
        <w:right w:val="none" w:sz="0" w:space="0" w:color="auto"/>
      </w:divBdr>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49986019">
      <w:bodyDiv w:val="1"/>
      <w:marLeft w:val="0"/>
      <w:marRight w:val="0"/>
      <w:marTop w:val="0"/>
      <w:marBottom w:val="0"/>
      <w:divBdr>
        <w:top w:val="none" w:sz="0" w:space="0" w:color="auto"/>
        <w:left w:val="none" w:sz="0" w:space="0" w:color="auto"/>
        <w:bottom w:val="none" w:sz="0" w:space="0" w:color="auto"/>
        <w:right w:val="none" w:sz="0" w:space="0" w:color="auto"/>
      </w:divBdr>
      <w:divsChild>
        <w:div w:id="1584484283">
          <w:marLeft w:val="360"/>
          <w:marRight w:val="0"/>
          <w:marTop w:val="200"/>
          <w:marBottom w:val="0"/>
          <w:divBdr>
            <w:top w:val="none" w:sz="0" w:space="0" w:color="auto"/>
            <w:left w:val="none" w:sz="0" w:space="0" w:color="auto"/>
            <w:bottom w:val="none" w:sz="0" w:space="0" w:color="auto"/>
            <w:right w:val="none" w:sz="0" w:space="0" w:color="auto"/>
          </w:divBdr>
        </w:div>
        <w:div w:id="915091498">
          <w:marLeft w:val="360"/>
          <w:marRight w:val="0"/>
          <w:marTop w:val="200"/>
          <w:marBottom w:val="0"/>
          <w:divBdr>
            <w:top w:val="none" w:sz="0" w:space="0" w:color="auto"/>
            <w:left w:val="none" w:sz="0" w:space="0" w:color="auto"/>
            <w:bottom w:val="none" w:sz="0" w:space="0" w:color="auto"/>
            <w:right w:val="none" w:sz="0" w:space="0" w:color="auto"/>
          </w:divBdr>
        </w:div>
        <w:div w:id="611789850">
          <w:marLeft w:val="1080"/>
          <w:marRight w:val="0"/>
          <w:marTop w:val="100"/>
          <w:marBottom w:val="0"/>
          <w:divBdr>
            <w:top w:val="none" w:sz="0" w:space="0" w:color="auto"/>
            <w:left w:val="none" w:sz="0" w:space="0" w:color="auto"/>
            <w:bottom w:val="none" w:sz="0" w:space="0" w:color="auto"/>
            <w:right w:val="none" w:sz="0" w:space="0" w:color="auto"/>
          </w:divBdr>
        </w:div>
        <w:div w:id="1146512814">
          <w:marLeft w:val="1080"/>
          <w:marRight w:val="0"/>
          <w:marTop w:val="100"/>
          <w:marBottom w:val="0"/>
          <w:divBdr>
            <w:top w:val="none" w:sz="0" w:space="0" w:color="auto"/>
            <w:left w:val="none" w:sz="0" w:space="0" w:color="auto"/>
            <w:bottom w:val="none" w:sz="0" w:space="0" w:color="auto"/>
            <w:right w:val="none" w:sz="0" w:space="0" w:color="auto"/>
          </w:divBdr>
        </w:div>
        <w:div w:id="813764091">
          <w:marLeft w:val="1080"/>
          <w:marRight w:val="0"/>
          <w:marTop w:val="100"/>
          <w:marBottom w:val="0"/>
          <w:divBdr>
            <w:top w:val="none" w:sz="0" w:space="0" w:color="auto"/>
            <w:left w:val="none" w:sz="0" w:space="0" w:color="auto"/>
            <w:bottom w:val="none" w:sz="0" w:space="0" w:color="auto"/>
            <w:right w:val="none" w:sz="0" w:space="0" w:color="auto"/>
          </w:divBdr>
        </w:div>
        <w:div w:id="1341396622">
          <w:marLeft w:val="360"/>
          <w:marRight w:val="0"/>
          <w:marTop w:val="2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367682631">
      <w:bodyDiv w:val="1"/>
      <w:marLeft w:val="0"/>
      <w:marRight w:val="0"/>
      <w:marTop w:val="0"/>
      <w:marBottom w:val="0"/>
      <w:divBdr>
        <w:top w:val="none" w:sz="0" w:space="0" w:color="auto"/>
        <w:left w:val="none" w:sz="0" w:space="0" w:color="auto"/>
        <w:bottom w:val="none" w:sz="0" w:space="0" w:color="auto"/>
        <w:right w:val="none" w:sz="0" w:space="0" w:color="auto"/>
      </w:divBdr>
    </w:div>
    <w:div w:id="1386441877">
      <w:bodyDiv w:val="1"/>
      <w:marLeft w:val="0"/>
      <w:marRight w:val="0"/>
      <w:marTop w:val="0"/>
      <w:marBottom w:val="0"/>
      <w:divBdr>
        <w:top w:val="none" w:sz="0" w:space="0" w:color="auto"/>
        <w:left w:val="none" w:sz="0" w:space="0" w:color="auto"/>
        <w:bottom w:val="none" w:sz="0" w:space="0" w:color="auto"/>
        <w:right w:val="none" w:sz="0" w:space="0" w:color="auto"/>
      </w:divBdr>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22664028">
      <w:bodyDiv w:val="1"/>
      <w:marLeft w:val="0"/>
      <w:marRight w:val="0"/>
      <w:marTop w:val="0"/>
      <w:marBottom w:val="0"/>
      <w:divBdr>
        <w:top w:val="none" w:sz="0" w:space="0" w:color="auto"/>
        <w:left w:val="none" w:sz="0" w:space="0" w:color="auto"/>
        <w:bottom w:val="none" w:sz="0" w:space="0" w:color="auto"/>
        <w:right w:val="none" w:sz="0" w:space="0" w:color="auto"/>
      </w:divBdr>
      <w:divsChild>
        <w:div w:id="915285860">
          <w:marLeft w:val="0"/>
          <w:marRight w:val="0"/>
          <w:marTop w:val="60"/>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61398597">
      <w:bodyDiv w:val="1"/>
      <w:marLeft w:val="0"/>
      <w:marRight w:val="0"/>
      <w:marTop w:val="0"/>
      <w:marBottom w:val="0"/>
      <w:divBdr>
        <w:top w:val="none" w:sz="0" w:space="0" w:color="auto"/>
        <w:left w:val="none" w:sz="0" w:space="0" w:color="auto"/>
        <w:bottom w:val="none" w:sz="0" w:space="0" w:color="auto"/>
        <w:right w:val="none" w:sz="0" w:space="0" w:color="auto"/>
      </w:divBdr>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21649552">
      <w:bodyDiv w:val="1"/>
      <w:marLeft w:val="0"/>
      <w:marRight w:val="0"/>
      <w:marTop w:val="0"/>
      <w:marBottom w:val="0"/>
      <w:divBdr>
        <w:top w:val="none" w:sz="0" w:space="0" w:color="auto"/>
        <w:left w:val="none" w:sz="0" w:space="0" w:color="auto"/>
        <w:bottom w:val="none" w:sz="0" w:space="0" w:color="auto"/>
        <w:right w:val="none" w:sz="0" w:space="0" w:color="auto"/>
      </w:divBdr>
      <w:divsChild>
        <w:div w:id="1279608238">
          <w:marLeft w:val="1080"/>
          <w:marRight w:val="0"/>
          <w:marTop w:val="100"/>
          <w:marBottom w:val="0"/>
          <w:divBdr>
            <w:top w:val="none" w:sz="0" w:space="0" w:color="auto"/>
            <w:left w:val="none" w:sz="0" w:space="0" w:color="auto"/>
            <w:bottom w:val="none" w:sz="0" w:space="0" w:color="auto"/>
            <w:right w:val="none" w:sz="0" w:space="0" w:color="auto"/>
          </w:divBdr>
        </w:div>
        <w:div w:id="764034019">
          <w:marLeft w:val="1800"/>
          <w:marRight w:val="0"/>
          <w:marTop w:val="100"/>
          <w:marBottom w:val="0"/>
          <w:divBdr>
            <w:top w:val="none" w:sz="0" w:space="0" w:color="auto"/>
            <w:left w:val="none" w:sz="0" w:space="0" w:color="auto"/>
            <w:bottom w:val="none" w:sz="0" w:space="0" w:color="auto"/>
            <w:right w:val="none" w:sz="0" w:space="0" w:color="auto"/>
          </w:divBdr>
        </w:div>
        <w:div w:id="1469086387">
          <w:marLeft w:val="1080"/>
          <w:marRight w:val="0"/>
          <w:marTop w:val="100"/>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6108833">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24908492">
      <w:bodyDiv w:val="1"/>
      <w:marLeft w:val="0"/>
      <w:marRight w:val="0"/>
      <w:marTop w:val="0"/>
      <w:marBottom w:val="0"/>
      <w:divBdr>
        <w:top w:val="none" w:sz="0" w:space="0" w:color="auto"/>
        <w:left w:val="none" w:sz="0" w:space="0" w:color="auto"/>
        <w:bottom w:val="none" w:sz="0" w:space="0" w:color="auto"/>
        <w:right w:val="none" w:sz="0" w:space="0" w:color="auto"/>
      </w:divBdr>
    </w:div>
    <w:div w:id="1734506693">
      <w:bodyDiv w:val="1"/>
      <w:marLeft w:val="0"/>
      <w:marRight w:val="0"/>
      <w:marTop w:val="0"/>
      <w:marBottom w:val="0"/>
      <w:divBdr>
        <w:top w:val="none" w:sz="0" w:space="0" w:color="auto"/>
        <w:left w:val="none" w:sz="0" w:space="0" w:color="auto"/>
        <w:bottom w:val="none" w:sz="0" w:space="0" w:color="auto"/>
        <w:right w:val="none" w:sz="0" w:space="0" w:color="auto"/>
      </w:divBdr>
      <w:divsChild>
        <w:div w:id="1464957476">
          <w:marLeft w:val="360"/>
          <w:marRight w:val="0"/>
          <w:marTop w:val="200"/>
          <w:marBottom w:val="0"/>
          <w:divBdr>
            <w:top w:val="none" w:sz="0" w:space="0" w:color="auto"/>
            <w:left w:val="none" w:sz="0" w:space="0" w:color="auto"/>
            <w:bottom w:val="none" w:sz="0" w:space="0" w:color="auto"/>
            <w:right w:val="none" w:sz="0" w:space="0" w:color="auto"/>
          </w:divBdr>
        </w:div>
        <w:div w:id="1112824176">
          <w:marLeft w:val="1080"/>
          <w:marRight w:val="0"/>
          <w:marTop w:val="100"/>
          <w:marBottom w:val="0"/>
          <w:divBdr>
            <w:top w:val="none" w:sz="0" w:space="0" w:color="auto"/>
            <w:left w:val="none" w:sz="0" w:space="0" w:color="auto"/>
            <w:bottom w:val="none" w:sz="0" w:space="0" w:color="auto"/>
            <w:right w:val="none" w:sz="0" w:space="0" w:color="auto"/>
          </w:divBdr>
        </w:div>
        <w:div w:id="1104299763">
          <w:marLeft w:val="1080"/>
          <w:marRight w:val="0"/>
          <w:marTop w:val="100"/>
          <w:marBottom w:val="0"/>
          <w:divBdr>
            <w:top w:val="none" w:sz="0" w:space="0" w:color="auto"/>
            <w:left w:val="none" w:sz="0" w:space="0" w:color="auto"/>
            <w:bottom w:val="none" w:sz="0" w:space="0" w:color="auto"/>
            <w:right w:val="none" w:sz="0" w:space="0" w:color="auto"/>
          </w:divBdr>
        </w:div>
        <w:div w:id="1576936348">
          <w:marLeft w:val="1080"/>
          <w:marRight w:val="0"/>
          <w:marTop w:val="100"/>
          <w:marBottom w:val="0"/>
          <w:divBdr>
            <w:top w:val="none" w:sz="0" w:space="0" w:color="auto"/>
            <w:left w:val="none" w:sz="0" w:space="0" w:color="auto"/>
            <w:bottom w:val="none" w:sz="0" w:space="0" w:color="auto"/>
            <w:right w:val="none" w:sz="0" w:space="0" w:color="auto"/>
          </w:divBdr>
        </w:div>
        <w:div w:id="2084329204">
          <w:marLeft w:val="360"/>
          <w:marRight w:val="0"/>
          <w:marTop w:val="200"/>
          <w:marBottom w:val="0"/>
          <w:divBdr>
            <w:top w:val="none" w:sz="0" w:space="0" w:color="auto"/>
            <w:left w:val="none" w:sz="0" w:space="0" w:color="auto"/>
            <w:bottom w:val="none" w:sz="0" w:space="0" w:color="auto"/>
            <w:right w:val="none" w:sz="0" w:space="0" w:color="auto"/>
          </w:divBdr>
        </w:div>
      </w:divsChild>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9593164">
      <w:bodyDiv w:val="1"/>
      <w:marLeft w:val="0"/>
      <w:marRight w:val="0"/>
      <w:marTop w:val="0"/>
      <w:marBottom w:val="0"/>
      <w:divBdr>
        <w:top w:val="none" w:sz="0" w:space="0" w:color="auto"/>
        <w:left w:val="none" w:sz="0" w:space="0" w:color="auto"/>
        <w:bottom w:val="none" w:sz="0" w:space="0" w:color="auto"/>
        <w:right w:val="none" w:sz="0" w:space="0" w:color="auto"/>
      </w:divBdr>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4399912">
      <w:bodyDiv w:val="1"/>
      <w:marLeft w:val="0"/>
      <w:marRight w:val="0"/>
      <w:marTop w:val="0"/>
      <w:marBottom w:val="0"/>
      <w:divBdr>
        <w:top w:val="none" w:sz="0" w:space="0" w:color="auto"/>
        <w:left w:val="none" w:sz="0" w:space="0" w:color="auto"/>
        <w:bottom w:val="none" w:sz="0" w:space="0" w:color="auto"/>
        <w:right w:val="none" w:sz="0" w:space="0" w:color="auto"/>
      </w:divBdr>
    </w:div>
    <w:div w:id="1795708348">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813599059">
      <w:bodyDiv w:val="1"/>
      <w:marLeft w:val="0"/>
      <w:marRight w:val="0"/>
      <w:marTop w:val="0"/>
      <w:marBottom w:val="0"/>
      <w:divBdr>
        <w:top w:val="none" w:sz="0" w:space="0" w:color="auto"/>
        <w:left w:val="none" w:sz="0" w:space="0" w:color="auto"/>
        <w:bottom w:val="none" w:sz="0" w:space="0" w:color="auto"/>
        <w:right w:val="none" w:sz="0" w:space="0" w:color="auto"/>
      </w:divBdr>
      <w:divsChild>
        <w:div w:id="85735851">
          <w:marLeft w:val="360"/>
          <w:marRight w:val="0"/>
          <w:marTop w:val="200"/>
          <w:marBottom w:val="0"/>
          <w:divBdr>
            <w:top w:val="none" w:sz="0" w:space="0" w:color="auto"/>
            <w:left w:val="none" w:sz="0" w:space="0" w:color="auto"/>
            <w:bottom w:val="none" w:sz="0" w:space="0" w:color="auto"/>
            <w:right w:val="none" w:sz="0" w:space="0" w:color="auto"/>
          </w:divBdr>
        </w:div>
        <w:div w:id="1326786613">
          <w:marLeft w:val="1080"/>
          <w:marRight w:val="0"/>
          <w:marTop w:val="100"/>
          <w:marBottom w:val="0"/>
          <w:divBdr>
            <w:top w:val="none" w:sz="0" w:space="0" w:color="auto"/>
            <w:left w:val="none" w:sz="0" w:space="0" w:color="auto"/>
            <w:bottom w:val="none" w:sz="0" w:space="0" w:color="auto"/>
            <w:right w:val="none" w:sz="0" w:space="0" w:color="auto"/>
          </w:divBdr>
        </w:div>
        <w:div w:id="1314414113">
          <w:marLeft w:val="1800"/>
          <w:marRight w:val="0"/>
          <w:marTop w:val="100"/>
          <w:marBottom w:val="0"/>
          <w:divBdr>
            <w:top w:val="none" w:sz="0" w:space="0" w:color="auto"/>
            <w:left w:val="none" w:sz="0" w:space="0" w:color="auto"/>
            <w:bottom w:val="none" w:sz="0" w:space="0" w:color="auto"/>
            <w:right w:val="none" w:sz="0" w:space="0" w:color="auto"/>
          </w:divBdr>
        </w:div>
        <w:div w:id="1907063111">
          <w:marLeft w:val="360"/>
          <w:marRight w:val="0"/>
          <w:marTop w:val="200"/>
          <w:marBottom w:val="0"/>
          <w:divBdr>
            <w:top w:val="none" w:sz="0" w:space="0" w:color="auto"/>
            <w:left w:val="none" w:sz="0" w:space="0" w:color="auto"/>
            <w:bottom w:val="none" w:sz="0" w:space="0" w:color="auto"/>
            <w:right w:val="none" w:sz="0" w:space="0" w:color="auto"/>
          </w:divBdr>
        </w:div>
        <w:div w:id="518201872">
          <w:marLeft w:val="1080"/>
          <w:marRight w:val="0"/>
          <w:marTop w:val="100"/>
          <w:marBottom w:val="0"/>
          <w:divBdr>
            <w:top w:val="none" w:sz="0" w:space="0" w:color="auto"/>
            <w:left w:val="none" w:sz="0" w:space="0" w:color="auto"/>
            <w:bottom w:val="none" w:sz="0" w:space="0" w:color="auto"/>
            <w:right w:val="none" w:sz="0" w:space="0" w:color="auto"/>
          </w:divBdr>
        </w:div>
        <w:div w:id="930509248">
          <w:marLeft w:val="1800"/>
          <w:marRight w:val="0"/>
          <w:marTop w:val="100"/>
          <w:marBottom w:val="0"/>
          <w:divBdr>
            <w:top w:val="none" w:sz="0" w:space="0" w:color="auto"/>
            <w:left w:val="none" w:sz="0" w:space="0" w:color="auto"/>
            <w:bottom w:val="none" w:sz="0" w:space="0" w:color="auto"/>
            <w:right w:val="none" w:sz="0" w:space="0" w:color="auto"/>
          </w:divBdr>
        </w:div>
        <w:div w:id="143818609">
          <w:marLeft w:val="360"/>
          <w:marRight w:val="0"/>
          <w:marTop w:val="200"/>
          <w:marBottom w:val="0"/>
          <w:divBdr>
            <w:top w:val="none" w:sz="0" w:space="0" w:color="auto"/>
            <w:left w:val="none" w:sz="0" w:space="0" w:color="auto"/>
            <w:bottom w:val="none" w:sz="0" w:space="0" w:color="auto"/>
            <w:right w:val="none" w:sz="0" w:space="0" w:color="auto"/>
          </w:divBdr>
        </w:div>
        <w:div w:id="1715421912">
          <w:marLeft w:val="1080"/>
          <w:marRight w:val="0"/>
          <w:marTop w:val="100"/>
          <w:marBottom w:val="0"/>
          <w:divBdr>
            <w:top w:val="none" w:sz="0" w:space="0" w:color="auto"/>
            <w:left w:val="none" w:sz="0" w:space="0" w:color="auto"/>
            <w:bottom w:val="none" w:sz="0" w:space="0" w:color="auto"/>
            <w:right w:val="none" w:sz="0" w:space="0" w:color="auto"/>
          </w:divBdr>
        </w:div>
        <w:div w:id="2061904767">
          <w:marLeft w:val="1080"/>
          <w:marRight w:val="0"/>
          <w:marTop w:val="100"/>
          <w:marBottom w:val="0"/>
          <w:divBdr>
            <w:top w:val="none" w:sz="0" w:space="0" w:color="auto"/>
            <w:left w:val="none" w:sz="0" w:space="0" w:color="auto"/>
            <w:bottom w:val="none" w:sz="0" w:space="0" w:color="auto"/>
            <w:right w:val="none" w:sz="0" w:space="0" w:color="auto"/>
          </w:divBdr>
        </w:div>
        <w:div w:id="863786714">
          <w:marLeft w:val="360"/>
          <w:marRight w:val="0"/>
          <w:marTop w:val="200"/>
          <w:marBottom w:val="0"/>
          <w:divBdr>
            <w:top w:val="none" w:sz="0" w:space="0" w:color="auto"/>
            <w:left w:val="none" w:sz="0" w:space="0" w:color="auto"/>
            <w:bottom w:val="none" w:sz="0" w:space="0" w:color="auto"/>
            <w:right w:val="none" w:sz="0" w:space="0" w:color="auto"/>
          </w:divBdr>
        </w:div>
        <w:div w:id="233394106">
          <w:marLeft w:val="1080"/>
          <w:marRight w:val="0"/>
          <w:marTop w:val="100"/>
          <w:marBottom w:val="0"/>
          <w:divBdr>
            <w:top w:val="none" w:sz="0" w:space="0" w:color="auto"/>
            <w:left w:val="none" w:sz="0" w:space="0" w:color="auto"/>
            <w:bottom w:val="none" w:sz="0" w:space="0" w:color="auto"/>
            <w:right w:val="none" w:sz="0" w:space="0" w:color="auto"/>
          </w:divBdr>
        </w:div>
        <w:div w:id="1349287064">
          <w:marLeft w:val="1080"/>
          <w:marRight w:val="0"/>
          <w:marTop w:val="100"/>
          <w:marBottom w:val="0"/>
          <w:divBdr>
            <w:top w:val="none" w:sz="0" w:space="0" w:color="auto"/>
            <w:left w:val="none" w:sz="0" w:space="0" w:color="auto"/>
            <w:bottom w:val="none" w:sz="0" w:space="0" w:color="auto"/>
            <w:right w:val="none" w:sz="0" w:space="0" w:color="auto"/>
          </w:divBdr>
        </w:div>
        <w:div w:id="1958830814">
          <w:marLeft w:val="1080"/>
          <w:marRight w:val="0"/>
          <w:marTop w:val="100"/>
          <w:marBottom w:val="0"/>
          <w:divBdr>
            <w:top w:val="none" w:sz="0" w:space="0" w:color="auto"/>
            <w:left w:val="none" w:sz="0" w:space="0" w:color="auto"/>
            <w:bottom w:val="none" w:sz="0" w:space="0" w:color="auto"/>
            <w:right w:val="none" w:sz="0" w:space="0" w:color="auto"/>
          </w:divBdr>
        </w:div>
        <w:div w:id="2120565216">
          <w:marLeft w:val="1080"/>
          <w:marRight w:val="0"/>
          <w:marTop w:val="100"/>
          <w:marBottom w:val="0"/>
          <w:divBdr>
            <w:top w:val="none" w:sz="0" w:space="0" w:color="auto"/>
            <w:left w:val="none" w:sz="0" w:space="0" w:color="auto"/>
            <w:bottom w:val="none" w:sz="0" w:space="0" w:color="auto"/>
            <w:right w:val="none" w:sz="0" w:space="0" w:color="auto"/>
          </w:divBdr>
        </w:div>
        <w:div w:id="271019549">
          <w:marLeft w:val="360"/>
          <w:marRight w:val="0"/>
          <w:marTop w:val="200"/>
          <w:marBottom w:val="0"/>
          <w:divBdr>
            <w:top w:val="none" w:sz="0" w:space="0" w:color="auto"/>
            <w:left w:val="none" w:sz="0" w:space="0" w:color="auto"/>
            <w:bottom w:val="none" w:sz="0" w:space="0" w:color="auto"/>
            <w:right w:val="none" w:sz="0" w:space="0" w:color="auto"/>
          </w:divBdr>
        </w:div>
      </w:divsChild>
    </w:div>
    <w:div w:id="1831166332">
      <w:bodyDiv w:val="1"/>
      <w:marLeft w:val="0"/>
      <w:marRight w:val="0"/>
      <w:marTop w:val="0"/>
      <w:marBottom w:val="0"/>
      <w:divBdr>
        <w:top w:val="none" w:sz="0" w:space="0" w:color="auto"/>
        <w:left w:val="none" w:sz="0" w:space="0" w:color="auto"/>
        <w:bottom w:val="none" w:sz="0" w:space="0" w:color="auto"/>
        <w:right w:val="none" w:sz="0" w:space="0" w:color="auto"/>
      </w:divBdr>
    </w:div>
    <w:div w:id="1842309232">
      <w:bodyDiv w:val="1"/>
      <w:marLeft w:val="0"/>
      <w:marRight w:val="0"/>
      <w:marTop w:val="0"/>
      <w:marBottom w:val="0"/>
      <w:divBdr>
        <w:top w:val="none" w:sz="0" w:space="0" w:color="auto"/>
        <w:left w:val="none" w:sz="0" w:space="0" w:color="auto"/>
        <w:bottom w:val="none" w:sz="0" w:space="0" w:color="auto"/>
        <w:right w:val="none" w:sz="0" w:space="0" w:color="auto"/>
      </w:divBdr>
      <w:divsChild>
        <w:div w:id="285433425">
          <w:marLeft w:val="547"/>
          <w:marRight w:val="0"/>
          <w:marTop w:val="0"/>
          <w:marBottom w:val="180"/>
          <w:divBdr>
            <w:top w:val="none" w:sz="0" w:space="0" w:color="auto"/>
            <w:left w:val="none" w:sz="0" w:space="0" w:color="auto"/>
            <w:bottom w:val="none" w:sz="0" w:space="0" w:color="auto"/>
            <w:right w:val="none" w:sz="0" w:space="0" w:color="auto"/>
          </w:divBdr>
        </w:div>
      </w:divsChild>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1987854038">
      <w:bodyDiv w:val="1"/>
      <w:marLeft w:val="0"/>
      <w:marRight w:val="0"/>
      <w:marTop w:val="0"/>
      <w:marBottom w:val="0"/>
      <w:divBdr>
        <w:top w:val="none" w:sz="0" w:space="0" w:color="auto"/>
        <w:left w:val="none" w:sz="0" w:space="0" w:color="auto"/>
        <w:bottom w:val="none" w:sz="0" w:space="0" w:color="auto"/>
        <w:right w:val="none" w:sz="0" w:space="0" w:color="auto"/>
      </w:divBdr>
      <w:divsChild>
        <w:div w:id="1082143434">
          <w:marLeft w:val="360"/>
          <w:marRight w:val="0"/>
          <w:marTop w:val="200"/>
          <w:marBottom w:val="0"/>
          <w:divBdr>
            <w:top w:val="none" w:sz="0" w:space="0" w:color="auto"/>
            <w:left w:val="none" w:sz="0" w:space="0" w:color="auto"/>
            <w:bottom w:val="none" w:sz="0" w:space="0" w:color="auto"/>
            <w:right w:val="none" w:sz="0" w:space="0" w:color="auto"/>
          </w:divBdr>
        </w:div>
        <w:div w:id="2085031473">
          <w:marLeft w:val="1080"/>
          <w:marRight w:val="0"/>
          <w:marTop w:val="100"/>
          <w:marBottom w:val="0"/>
          <w:divBdr>
            <w:top w:val="none" w:sz="0" w:space="0" w:color="auto"/>
            <w:left w:val="none" w:sz="0" w:space="0" w:color="auto"/>
            <w:bottom w:val="none" w:sz="0" w:space="0" w:color="auto"/>
            <w:right w:val="none" w:sz="0" w:space="0" w:color="auto"/>
          </w:divBdr>
        </w:div>
        <w:div w:id="1931699928">
          <w:marLeft w:val="1800"/>
          <w:marRight w:val="0"/>
          <w:marTop w:val="100"/>
          <w:marBottom w:val="0"/>
          <w:divBdr>
            <w:top w:val="none" w:sz="0" w:space="0" w:color="auto"/>
            <w:left w:val="none" w:sz="0" w:space="0" w:color="auto"/>
            <w:bottom w:val="none" w:sz="0" w:space="0" w:color="auto"/>
            <w:right w:val="none" w:sz="0" w:space="0" w:color="auto"/>
          </w:divBdr>
        </w:div>
        <w:div w:id="74210868">
          <w:marLeft w:val="360"/>
          <w:marRight w:val="0"/>
          <w:marTop w:val="200"/>
          <w:marBottom w:val="0"/>
          <w:divBdr>
            <w:top w:val="none" w:sz="0" w:space="0" w:color="auto"/>
            <w:left w:val="none" w:sz="0" w:space="0" w:color="auto"/>
            <w:bottom w:val="none" w:sz="0" w:space="0" w:color="auto"/>
            <w:right w:val="none" w:sz="0" w:space="0" w:color="auto"/>
          </w:divBdr>
        </w:div>
        <w:div w:id="571819338">
          <w:marLeft w:val="1080"/>
          <w:marRight w:val="0"/>
          <w:marTop w:val="100"/>
          <w:marBottom w:val="0"/>
          <w:divBdr>
            <w:top w:val="none" w:sz="0" w:space="0" w:color="auto"/>
            <w:left w:val="none" w:sz="0" w:space="0" w:color="auto"/>
            <w:bottom w:val="none" w:sz="0" w:space="0" w:color="auto"/>
            <w:right w:val="none" w:sz="0" w:space="0" w:color="auto"/>
          </w:divBdr>
        </w:div>
        <w:div w:id="632097506">
          <w:marLeft w:val="1080"/>
          <w:marRight w:val="0"/>
          <w:marTop w:val="100"/>
          <w:marBottom w:val="0"/>
          <w:divBdr>
            <w:top w:val="none" w:sz="0" w:space="0" w:color="auto"/>
            <w:left w:val="none" w:sz="0" w:space="0" w:color="auto"/>
            <w:bottom w:val="none" w:sz="0" w:space="0" w:color="auto"/>
            <w:right w:val="none" w:sz="0" w:space="0" w:color="auto"/>
          </w:divBdr>
        </w:div>
        <w:div w:id="197089289">
          <w:marLeft w:val="360"/>
          <w:marRight w:val="0"/>
          <w:marTop w:val="200"/>
          <w:marBottom w:val="0"/>
          <w:divBdr>
            <w:top w:val="none" w:sz="0" w:space="0" w:color="auto"/>
            <w:left w:val="none" w:sz="0" w:space="0" w:color="auto"/>
            <w:bottom w:val="none" w:sz="0" w:space="0" w:color="auto"/>
            <w:right w:val="none" w:sz="0" w:space="0" w:color="auto"/>
          </w:divBdr>
        </w:div>
        <w:div w:id="39407276">
          <w:marLeft w:val="1080"/>
          <w:marRight w:val="0"/>
          <w:marTop w:val="100"/>
          <w:marBottom w:val="0"/>
          <w:divBdr>
            <w:top w:val="none" w:sz="0" w:space="0" w:color="auto"/>
            <w:left w:val="none" w:sz="0" w:space="0" w:color="auto"/>
            <w:bottom w:val="none" w:sz="0" w:space="0" w:color="auto"/>
            <w:right w:val="none" w:sz="0" w:space="0" w:color="auto"/>
          </w:divBdr>
        </w:div>
        <w:div w:id="2102871363">
          <w:marLeft w:val="1080"/>
          <w:marRight w:val="0"/>
          <w:marTop w:val="100"/>
          <w:marBottom w:val="0"/>
          <w:divBdr>
            <w:top w:val="none" w:sz="0" w:space="0" w:color="auto"/>
            <w:left w:val="none" w:sz="0" w:space="0" w:color="auto"/>
            <w:bottom w:val="none" w:sz="0" w:space="0" w:color="auto"/>
            <w:right w:val="none" w:sz="0" w:space="0" w:color="auto"/>
          </w:divBdr>
        </w:div>
        <w:div w:id="102381508">
          <w:marLeft w:val="360"/>
          <w:marRight w:val="0"/>
          <w:marTop w:val="200"/>
          <w:marBottom w:val="0"/>
          <w:divBdr>
            <w:top w:val="none" w:sz="0" w:space="0" w:color="auto"/>
            <w:left w:val="none" w:sz="0" w:space="0" w:color="auto"/>
            <w:bottom w:val="none" w:sz="0" w:space="0" w:color="auto"/>
            <w:right w:val="none" w:sz="0" w:space="0" w:color="auto"/>
          </w:divBdr>
        </w:div>
      </w:divsChild>
    </w:div>
    <w:div w:id="2011978449">
      <w:bodyDiv w:val="1"/>
      <w:marLeft w:val="0"/>
      <w:marRight w:val="0"/>
      <w:marTop w:val="0"/>
      <w:marBottom w:val="0"/>
      <w:divBdr>
        <w:top w:val="none" w:sz="0" w:space="0" w:color="auto"/>
        <w:left w:val="none" w:sz="0" w:space="0" w:color="auto"/>
        <w:bottom w:val="none" w:sz="0" w:space="0" w:color="auto"/>
        <w:right w:val="none" w:sz="0" w:space="0" w:color="auto"/>
      </w:divBdr>
      <w:divsChild>
        <w:div w:id="213347353">
          <w:marLeft w:val="547"/>
          <w:marRight w:val="0"/>
          <w:marTop w:val="0"/>
          <w:marBottom w:val="60"/>
          <w:divBdr>
            <w:top w:val="none" w:sz="0" w:space="0" w:color="auto"/>
            <w:left w:val="none" w:sz="0" w:space="0" w:color="auto"/>
            <w:bottom w:val="none" w:sz="0" w:space="0" w:color="auto"/>
            <w:right w:val="none" w:sz="0" w:space="0" w:color="auto"/>
          </w:divBdr>
        </w:div>
        <w:div w:id="1254818024">
          <w:marLeft w:val="547"/>
          <w:marRight w:val="0"/>
          <w:marTop w:val="0"/>
          <w:marBottom w:val="60"/>
          <w:divBdr>
            <w:top w:val="none" w:sz="0" w:space="0" w:color="auto"/>
            <w:left w:val="none" w:sz="0" w:space="0" w:color="auto"/>
            <w:bottom w:val="none" w:sz="0" w:space="0" w:color="auto"/>
            <w:right w:val="none" w:sz="0" w:space="0" w:color="auto"/>
          </w:divBdr>
        </w:div>
        <w:div w:id="1539047808">
          <w:marLeft w:val="547"/>
          <w:marRight w:val="0"/>
          <w:marTop w:val="0"/>
          <w:marBottom w:val="60"/>
          <w:divBdr>
            <w:top w:val="none" w:sz="0" w:space="0" w:color="auto"/>
            <w:left w:val="none" w:sz="0" w:space="0" w:color="auto"/>
            <w:bottom w:val="none" w:sz="0" w:space="0" w:color="auto"/>
            <w:right w:val="none" w:sz="0" w:space="0" w:color="auto"/>
          </w:divBdr>
        </w:div>
      </w:divsChild>
    </w:div>
    <w:div w:id="2049332627">
      <w:bodyDiv w:val="1"/>
      <w:marLeft w:val="0"/>
      <w:marRight w:val="0"/>
      <w:marTop w:val="0"/>
      <w:marBottom w:val="0"/>
      <w:divBdr>
        <w:top w:val="none" w:sz="0" w:space="0" w:color="auto"/>
        <w:left w:val="none" w:sz="0" w:space="0" w:color="auto"/>
        <w:bottom w:val="none" w:sz="0" w:space="0" w:color="auto"/>
        <w:right w:val="none" w:sz="0" w:space="0" w:color="auto"/>
      </w:divBdr>
    </w:div>
    <w:div w:id="2053653545">
      <w:bodyDiv w:val="1"/>
      <w:marLeft w:val="0"/>
      <w:marRight w:val="0"/>
      <w:marTop w:val="0"/>
      <w:marBottom w:val="0"/>
      <w:divBdr>
        <w:top w:val="none" w:sz="0" w:space="0" w:color="auto"/>
        <w:left w:val="none" w:sz="0" w:space="0" w:color="auto"/>
        <w:bottom w:val="none" w:sz="0" w:space="0" w:color="auto"/>
        <w:right w:val="none" w:sz="0" w:space="0" w:color="auto"/>
      </w:divBdr>
      <w:divsChild>
        <w:div w:id="1924756560">
          <w:marLeft w:val="360"/>
          <w:marRight w:val="0"/>
          <w:marTop w:val="200"/>
          <w:marBottom w:val="0"/>
          <w:divBdr>
            <w:top w:val="none" w:sz="0" w:space="0" w:color="auto"/>
            <w:left w:val="none" w:sz="0" w:space="0" w:color="auto"/>
            <w:bottom w:val="none" w:sz="0" w:space="0" w:color="auto"/>
            <w:right w:val="none" w:sz="0" w:space="0" w:color="auto"/>
          </w:divBdr>
        </w:div>
        <w:div w:id="682585155">
          <w:marLeft w:val="360"/>
          <w:marRight w:val="0"/>
          <w:marTop w:val="200"/>
          <w:marBottom w:val="0"/>
          <w:divBdr>
            <w:top w:val="none" w:sz="0" w:space="0" w:color="auto"/>
            <w:left w:val="none" w:sz="0" w:space="0" w:color="auto"/>
            <w:bottom w:val="none" w:sz="0" w:space="0" w:color="auto"/>
            <w:right w:val="none" w:sz="0" w:space="0" w:color="auto"/>
          </w:divBdr>
        </w:div>
      </w:divsChild>
    </w:div>
    <w:div w:id="2057309883">
      <w:bodyDiv w:val="1"/>
      <w:marLeft w:val="0"/>
      <w:marRight w:val="0"/>
      <w:marTop w:val="0"/>
      <w:marBottom w:val="0"/>
      <w:divBdr>
        <w:top w:val="none" w:sz="0" w:space="0" w:color="auto"/>
        <w:left w:val="none" w:sz="0" w:space="0" w:color="auto"/>
        <w:bottom w:val="none" w:sz="0" w:space="0" w:color="auto"/>
        <w:right w:val="none" w:sz="0" w:space="0" w:color="auto"/>
      </w:divBdr>
      <w:divsChild>
        <w:div w:id="1896504410">
          <w:marLeft w:val="360"/>
          <w:marRight w:val="0"/>
          <w:marTop w:val="200"/>
          <w:marBottom w:val="0"/>
          <w:divBdr>
            <w:top w:val="none" w:sz="0" w:space="0" w:color="auto"/>
            <w:left w:val="none" w:sz="0" w:space="0" w:color="auto"/>
            <w:bottom w:val="none" w:sz="0" w:space="0" w:color="auto"/>
            <w:right w:val="none" w:sz="0" w:space="0" w:color="auto"/>
          </w:divBdr>
        </w:div>
        <w:div w:id="718360919">
          <w:marLeft w:val="360"/>
          <w:marRight w:val="0"/>
          <w:marTop w:val="200"/>
          <w:marBottom w:val="0"/>
          <w:divBdr>
            <w:top w:val="none" w:sz="0" w:space="0" w:color="auto"/>
            <w:left w:val="none" w:sz="0" w:space="0" w:color="auto"/>
            <w:bottom w:val="none" w:sz="0" w:space="0" w:color="auto"/>
            <w:right w:val="none" w:sz="0" w:space="0" w:color="auto"/>
          </w:divBdr>
        </w:div>
        <w:div w:id="98259240">
          <w:marLeft w:val="1080"/>
          <w:marRight w:val="0"/>
          <w:marTop w:val="100"/>
          <w:marBottom w:val="0"/>
          <w:divBdr>
            <w:top w:val="none" w:sz="0" w:space="0" w:color="auto"/>
            <w:left w:val="none" w:sz="0" w:space="0" w:color="auto"/>
            <w:bottom w:val="none" w:sz="0" w:space="0" w:color="auto"/>
            <w:right w:val="none" w:sz="0" w:space="0" w:color="auto"/>
          </w:divBdr>
        </w:div>
        <w:div w:id="1870868954">
          <w:marLeft w:val="1800"/>
          <w:marRight w:val="0"/>
          <w:marTop w:val="100"/>
          <w:marBottom w:val="0"/>
          <w:divBdr>
            <w:top w:val="none" w:sz="0" w:space="0" w:color="auto"/>
            <w:left w:val="none" w:sz="0" w:space="0" w:color="auto"/>
            <w:bottom w:val="none" w:sz="0" w:space="0" w:color="auto"/>
            <w:right w:val="none" w:sz="0" w:space="0" w:color="auto"/>
          </w:divBdr>
        </w:div>
        <w:div w:id="273291348">
          <w:marLeft w:val="2520"/>
          <w:marRight w:val="0"/>
          <w:marTop w:val="100"/>
          <w:marBottom w:val="0"/>
          <w:divBdr>
            <w:top w:val="none" w:sz="0" w:space="0" w:color="auto"/>
            <w:left w:val="none" w:sz="0" w:space="0" w:color="auto"/>
            <w:bottom w:val="none" w:sz="0" w:space="0" w:color="auto"/>
            <w:right w:val="none" w:sz="0" w:space="0" w:color="auto"/>
          </w:divBdr>
        </w:div>
        <w:div w:id="1775587254">
          <w:marLeft w:val="2520"/>
          <w:marRight w:val="0"/>
          <w:marTop w:val="100"/>
          <w:marBottom w:val="0"/>
          <w:divBdr>
            <w:top w:val="none" w:sz="0" w:space="0" w:color="auto"/>
            <w:left w:val="none" w:sz="0" w:space="0" w:color="auto"/>
            <w:bottom w:val="none" w:sz="0" w:space="0" w:color="auto"/>
            <w:right w:val="none" w:sz="0" w:space="0" w:color="auto"/>
          </w:divBdr>
        </w:div>
        <w:div w:id="1825126787">
          <w:marLeft w:val="1800"/>
          <w:marRight w:val="0"/>
          <w:marTop w:val="100"/>
          <w:marBottom w:val="0"/>
          <w:divBdr>
            <w:top w:val="none" w:sz="0" w:space="0" w:color="auto"/>
            <w:left w:val="none" w:sz="0" w:space="0" w:color="auto"/>
            <w:bottom w:val="none" w:sz="0" w:space="0" w:color="auto"/>
            <w:right w:val="none" w:sz="0" w:space="0" w:color="auto"/>
          </w:divBdr>
        </w:div>
        <w:div w:id="611933605">
          <w:marLeft w:val="2520"/>
          <w:marRight w:val="0"/>
          <w:marTop w:val="100"/>
          <w:marBottom w:val="0"/>
          <w:divBdr>
            <w:top w:val="none" w:sz="0" w:space="0" w:color="auto"/>
            <w:left w:val="none" w:sz="0" w:space="0" w:color="auto"/>
            <w:bottom w:val="none" w:sz="0" w:space="0" w:color="auto"/>
            <w:right w:val="none" w:sz="0" w:space="0" w:color="auto"/>
          </w:divBdr>
        </w:div>
        <w:div w:id="1296178643">
          <w:marLeft w:val="2520"/>
          <w:marRight w:val="0"/>
          <w:marTop w:val="100"/>
          <w:marBottom w:val="0"/>
          <w:divBdr>
            <w:top w:val="none" w:sz="0" w:space="0" w:color="auto"/>
            <w:left w:val="none" w:sz="0" w:space="0" w:color="auto"/>
            <w:bottom w:val="none" w:sz="0" w:space="0" w:color="auto"/>
            <w:right w:val="none" w:sz="0" w:space="0" w:color="auto"/>
          </w:divBdr>
        </w:div>
        <w:div w:id="1423646845">
          <w:marLeft w:val="1800"/>
          <w:marRight w:val="0"/>
          <w:marTop w:val="100"/>
          <w:marBottom w:val="0"/>
          <w:divBdr>
            <w:top w:val="none" w:sz="0" w:space="0" w:color="auto"/>
            <w:left w:val="none" w:sz="0" w:space="0" w:color="auto"/>
            <w:bottom w:val="none" w:sz="0" w:space="0" w:color="auto"/>
            <w:right w:val="none" w:sz="0" w:space="0" w:color="auto"/>
          </w:divBdr>
        </w:div>
        <w:div w:id="465780470">
          <w:marLeft w:val="180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19569296">
      <w:bodyDiv w:val="1"/>
      <w:marLeft w:val="0"/>
      <w:marRight w:val="0"/>
      <w:marTop w:val="0"/>
      <w:marBottom w:val="0"/>
      <w:divBdr>
        <w:top w:val="none" w:sz="0" w:space="0" w:color="auto"/>
        <w:left w:val="none" w:sz="0" w:space="0" w:color="auto"/>
        <w:bottom w:val="none" w:sz="0" w:space="0" w:color="auto"/>
        <w:right w:val="none" w:sz="0" w:space="0" w:color="auto"/>
      </w:divBdr>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50919B-9534-4738-96B0-E1C26C3FB0FA}">
  <ds:schemaRefs>
    <ds:schemaRef ds:uri="http://schemas.openxmlformats.org/officeDocument/2006/bibliography"/>
  </ds:schemaRefs>
</ds:datastoreItem>
</file>

<file path=customXml/itemProps2.xml><?xml version="1.0" encoding="utf-8"?>
<ds:datastoreItem xmlns:ds="http://schemas.openxmlformats.org/officeDocument/2006/customXml" ds:itemID="{582C6216-9328-4A13-8CCF-402A67DBB5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D4F1FB-5990-452A-9253-FD642733AD7D}">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A96DDCDC-EA3F-4AF3-AF94-B47BF239900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8</Pages>
  <Words>2111</Words>
  <Characters>12035</Characters>
  <Application>Microsoft Office Word</Application>
  <DocSecurity>0</DocSecurity>
  <Lines>100</Lines>
  <Paragraphs>28</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14118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CMCC-shiyuan-1117</cp:lastModifiedBy>
  <cp:revision>38</cp:revision>
  <dcterms:created xsi:type="dcterms:W3CDTF">2022-11-16T13:51:00Z</dcterms:created>
  <dcterms:modified xsi:type="dcterms:W3CDTF">2022-11-18T07:12:00Z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